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76" w:rsidRDefault="00986521" w:rsidP="00AB7376">
      <w:pPr>
        <w:widowControl w:val="0"/>
        <w:spacing w:after="0" w:line="240" w:lineRule="auto"/>
        <w:rPr>
          <w:rFonts w:ascii="Verdana" w:eastAsia="MS Mincho" w:hAnsi="Verdana" w:cs="Times New Roman"/>
          <w:b/>
        </w:rPr>
      </w:pPr>
      <w:r>
        <w:rPr>
          <w:noProof/>
        </w:rPr>
        <w:drawing>
          <wp:anchor distT="0" distB="0" distL="114300" distR="114300" simplePos="0" relativeHeight="251658240" behindDoc="0" locked="0" layoutInCell="1" allowOverlap="1">
            <wp:simplePos x="0" y="0"/>
            <wp:positionH relativeFrom="column">
              <wp:posOffset>2168525</wp:posOffset>
            </wp:positionH>
            <wp:positionV relativeFrom="paragraph">
              <wp:posOffset>0</wp:posOffset>
            </wp:positionV>
            <wp:extent cx="1988185" cy="1490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185" cy="1490980"/>
                    </a:xfrm>
                    <a:prstGeom prst="rect">
                      <a:avLst/>
                    </a:prstGeom>
                  </pic:spPr>
                </pic:pic>
              </a:graphicData>
            </a:graphic>
          </wp:anchor>
        </w:drawing>
      </w:r>
    </w:p>
    <w:p w:rsidR="00AB7376" w:rsidRDefault="00AB7376" w:rsidP="00AB7376">
      <w:pPr>
        <w:widowControl w:val="0"/>
        <w:spacing w:after="0" w:line="240" w:lineRule="auto"/>
        <w:rPr>
          <w:rFonts w:ascii="Verdana" w:eastAsia="MS Mincho" w:hAnsi="Verdana" w:cs="Times New Roman"/>
          <w:b/>
        </w:rPr>
      </w:pPr>
    </w:p>
    <w:p w:rsidR="00AB7376" w:rsidRDefault="00AB7376" w:rsidP="00AB7376">
      <w:pPr>
        <w:widowControl w:val="0"/>
        <w:spacing w:after="0" w:line="240" w:lineRule="auto"/>
        <w:rPr>
          <w:rFonts w:ascii="Verdana" w:eastAsia="MS Mincho" w:hAnsi="Verdana" w:cs="Times New Roman"/>
          <w:b/>
        </w:rPr>
      </w:pPr>
    </w:p>
    <w:p w:rsidR="00AB7376" w:rsidRDefault="00AB7376" w:rsidP="00AB7376">
      <w:pPr>
        <w:widowControl w:val="0"/>
        <w:spacing w:after="0" w:line="240" w:lineRule="auto"/>
        <w:rPr>
          <w:rFonts w:ascii="Verdana" w:eastAsia="MS Mincho" w:hAnsi="Verdana" w:cs="Times New Roman"/>
          <w:b/>
        </w:rPr>
      </w:pPr>
    </w:p>
    <w:p w:rsidR="00AB7376" w:rsidRDefault="00AB7376" w:rsidP="00AB7376">
      <w:pPr>
        <w:widowControl w:val="0"/>
        <w:spacing w:after="0" w:line="240" w:lineRule="auto"/>
        <w:rPr>
          <w:rFonts w:ascii="Verdana" w:eastAsia="MS Mincho" w:hAnsi="Verdana" w:cs="Times New Roman"/>
          <w:b/>
        </w:rPr>
      </w:pPr>
    </w:p>
    <w:p w:rsidR="00AB7376" w:rsidRDefault="00AB7376" w:rsidP="00AB7376">
      <w:pPr>
        <w:widowControl w:val="0"/>
        <w:spacing w:after="0" w:line="240" w:lineRule="auto"/>
        <w:rPr>
          <w:rFonts w:ascii="Verdana" w:eastAsia="MS Mincho" w:hAnsi="Verdana" w:cs="Times New Roman"/>
          <w:b/>
        </w:rPr>
      </w:pPr>
    </w:p>
    <w:p w:rsidR="00AB7376" w:rsidRDefault="00AB7376" w:rsidP="00AB7376">
      <w:pPr>
        <w:widowControl w:val="0"/>
        <w:spacing w:after="0" w:line="240" w:lineRule="auto"/>
        <w:rPr>
          <w:rFonts w:ascii="Verdana" w:eastAsia="MS Mincho" w:hAnsi="Verdana" w:cs="Times New Roman"/>
          <w:b/>
        </w:rPr>
      </w:pPr>
    </w:p>
    <w:p w:rsidR="00AB7376" w:rsidRPr="0020162C" w:rsidRDefault="00A515A1" w:rsidP="00AB7376">
      <w:pPr>
        <w:widowControl w:val="0"/>
        <w:spacing w:after="0" w:line="240" w:lineRule="auto"/>
        <w:rPr>
          <w:rFonts w:ascii="Verdana" w:eastAsia="MS Mincho" w:hAnsi="Verdana" w:cs="Times New Roman"/>
        </w:rPr>
      </w:pP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p>
    <w:p w:rsidR="006643E2" w:rsidRDefault="00A515A1" w:rsidP="00AB7376">
      <w:pPr>
        <w:widowControl w:val="0"/>
        <w:spacing w:after="0" w:line="240" w:lineRule="auto"/>
        <w:rPr>
          <w:rFonts w:ascii="Verdana" w:eastAsia="MS Mincho" w:hAnsi="Verdana" w:cs="Times New Roman"/>
          <w:b/>
        </w:rPr>
      </w:pP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r>
        <w:rPr>
          <w:rFonts w:ascii="Verdana" w:eastAsia="MS Mincho" w:hAnsi="Verdana" w:cs="Times New Roman"/>
          <w:b/>
        </w:rPr>
        <w:tab/>
      </w:r>
    </w:p>
    <w:p w:rsidR="00986521" w:rsidRPr="002946E8" w:rsidRDefault="00986521" w:rsidP="00AB7376">
      <w:pPr>
        <w:widowControl w:val="0"/>
        <w:spacing w:after="0" w:line="240" w:lineRule="auto"/>
        <w:ind w:left="720" w:firstLine="720"/>
        <w:rPr>
          <w:rFonts w:ascii="Verdana" w:eastAsia="MS Mincho" w:hAnsi="Verdana" w:cs="Times New Roman"/>
          <w:b/>
        </w:rPr>
      </w:pPr>
      <w:r w:rsidRPr="002946E8">
        <w:rPr>
          <w:rFonts w:ascii="Verdana" w:eastAsia="MS Mincho" w:hAnsi="Verdana" w:cs="Times New Roman"/>
          <w:b/>
        </w:rPr>
        <w:t>Board of Directors — Regular Business Meeting</w:t>
      </w:r>
      <w:r w:rsidR="00D75D69">
        <w:rPr>
          <w:rFonts w:ascii="Verdana" w:eastAsia="MS Mincho" w:hAnsi="Verdana" w:cs="Times New Roman"/>
          <w:b/>
        </w:rPr>
        <w:t xml:space="preserve"> Minutes</w:t>
      </w:r>
    </w:p>
    <w:p w:rsidR="00986521" w:rsidRPr="002946E8" w:rsidRDefault="00986521" w:rsidP="00986521">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425 N. Capital Ave., Idaho Falls, ID 83402</w:t>
      </w:r>
    </w:p>
    <w:p w:rsidR="00986521" w:rsidRDefault="00986521"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Tuesday, 27 February 2018, 7:00 a</w:t>
      </w:r>
      <w:r w:rsidRPr="002946E8">
        <w:rPr>
          <w:rFonts w:ascii="Verdana" w:eastAsia="MS Mincho" w:hAnsi="Verdana" w:cs="Times New Roman"/>
          <w:b/>
        </w:rPr>
        <w:t>.m.</w:t>
      </w:r>
    </w:p>
    <w:p w:rsidR="00700DFF" w:rsidRDefault="00700DFF" w:rsidP="00986521">
      <w:pPr>
        <w:widowControl w:val="0"/>
        <w:spacing w:after="0" w:line="240" w:lineRule="auto"/>
        <w:jc w:val="center"/>
        <w:rPr>
          <w:rFonts w:ascii="Verdana" w:eastAsia="MS Mincho" w:hAnsi="Verdana" w:cs="Times New Roman"/>
          <w:b/>
        </w:rPr>
      </w:pPr>
    </w:p>
    <w:p w:rsidR="008801BA" w:rsidRDefault="00986521" w:rsidP="00EF4F11">
      <w:pPr>
        <w:widowControl w:val="0"/>
        <w:spacing w:after="0" w:line="240" w:lineRule="auto"/>
        <w:jc w:val="center"/>
        <w:rPr>
          <w:rFonts w:ascii="Verdana" w:eastAsia="MS Mincho" w:hAnsi="Verdana" w:cs="Times New Roman"/>
          <w:b/>
        </w:rPr>
      </w:pPr>
      <w:r>
        <w:rPr>
          <w:rFonts w:ascii="Verdana" w:eastAsia="MS Mincho" w:hAnsi="Verdana" w:cs="Times New Roman"/>
          <w:b/>
        </w:rPr>
        <w:t xml:space="preserve">Location:  The large conference room in </w:t>
      </w:r>
      <w:r w:rsidR="008801BA">
        <w:rPr>
          <w:rFonts w:ascii="Verdana" w:eastAsia="MS Mincho" w:hAnsi="Verdana" w:cs="Times New Roman"/>
          <w:b/>
        </w:rPr>
        <w:t>the</w:t>
      </w:r>
    </w:p>
    <w:p w:rsidR="00986521" w:rsidRDefault="00986521" w:rsidP="00986521">
      <w:pPr>
        <w:widowControl w:val="0"/>
        <w:spacing w:after="0" w:line="240" w:lineRule="auto"/>
        <w:jc w:val="center"/>
        <w:rPr>
          <w:rFonts w:ascii="Verdana" w:eastAsia="MS Mincho" w:hAnsi="Verdana" w:cs="Times New Roman"/>
          <w:b/>
        </w:rPr>
      </w:pPr>
      <w:r>
        <w:rPr>
          <w:rFonts w:ascii="Verdana" w:eastAsia="MS Mincho" w:hAnsi="Verdana" w:cs="Times New Roman"/>
          <w:b/>
        </w:rPr>
        <w:t xml:space="preserve">Offices of Fuller &amp; Beck </w:t>
      </w:r>
    </w:p>
    <w:p w:rsidR="00AB7376" w:rsidRDefault="00986521" w:rsidP="00AB7376">
      <w:pPr>
        <w:widowControl w:val="0"/>
        <w:spacing w:after="0" w:line="240" w:lineRule="auto"/>
        <w:jc w:val="center"/>
        <w:rPr>
          <w:rFonts w:ascii="Verdana" w:eastAsia="MS Mincho" w:hAnsi="Verdana" w:cs="Times New Roman"/>
          <w:b/>
        </w:rPr>
      </w:pPr>
      <w:r>
        <w:rPr>
          <w:rFonts w:ascii="Verdana" w:eastAsia="MS Mincho" w:hAnsi="Verdana" w:cs="Times New Roman"/>
          <w:b/>
        </w:rPr>
        <w:t>410 Memorial Drive</w:t>
      </w:r>
    </w:p>
    <w:p w:rsidR="00AB7376" w:rsidRDefault="00AB7376" w:rsidP="00AB7376">
      <w:pPr>
        <w:widowControl w:val="0"/>
        <w:spacing w:after="0" w:line="240" w:lineRule="auto"/>
        <w:jc w:val="center"/>
        <w:rPr>
          <w:rFonts w:ascii="Verdana" w:eastAsia="MS Mincho" w:hAnsi="Verdana" w:cs="Times New Roman"/>
          <w:b/>
        </w:rPr>
      </w:pPr>
      <w:r>
        <w:rPr>
          <w:rFonts w:ascii="Verdana" w:eastAsia="MS Mincho" w:hAnsi="Verdana" w:cs="Times New Roman"/>
          <w:b/>
        </w:rPr>
        <w:t>Suite 201</w:t>
      </w:r>
    </w:p>
    <w:p w:rsidR="00986521" w:rsidRDefault="00986521" w:rsidP="00AB7376">
      <w:pPr>
        <w:widowControl w:val="0"/>
        <w:spacing w:after="0" w:line="240" w:lineRule="auto"/>
        <w:jc w:val="center"/>
        <w:rPr>
          <w:rFonts w:ascii="Verdana" w:eastAsia="MS Mincho" w:hAnsi="Verdana" w:cs="Times New Roman"/>
          <w:b/>
        </w:rPr>
      </w:pPr>
      <w:r>
        <w:rPr>
          <w:rFonts w:ascii="Verdana" w:eastAsia="MS Mincho" w:hAnsi="Verdana" w:cs="Times New Roman"/>
          <w:b/>
        </w:rPr>
        <w:t>Idaho Falls, Idaho  83402</w:t>
      </w:r>
    </w:p>
    <w:p w:rsidR="001C2104" w:rsidRPr="002946E8" w:rsidRDefault="001C2104" w:rsidP="002151A7">
      <w:pPr>
        <w:widowControl w:val="0"/>
        <w:spacing w:after="0" w:line="240" w:lineRule="auto"/>
        <w:rPr>
          <w:rFonts w:ascii="Verdana" w:eastAsia="MS Mincho" w:hAnsi="Verdana" w:cs="Times New Roman"/>
          <w:b/>
        </w:rPr>
      </w:pPr>
    </w:p>
    <w:p w:rsidR="001C2104" w:rsidRPr="001C2104" w:rsidRDefault="001C2104" w:rsidP="00986521">
      <w:pPr>
        <w:widowControl w:val="0"/>
        <w:spacing w:after="0" w:line="240" w:lineRule="auto"/>
        <w:rPr>
          <w:rFonts w:ascii="Verdana" w:eastAsia="MS Mincho" w:hAnsi="Verdana" w:cs="Times New Roman"/>
          <w:sz w:val="24"/>
          <w:szCs w:val="24"/>
        </w:rPr>
      </w:pPr>
      <w:r w:rsidRPr="001C2104">
        <w:rPr>
          <w:rFonts w:ascii="Verdana" w:eastAsia="MS Mincho" w:hAnsi="Verdana" w:cs="Times New Roman"/>
          <w:i/>
          <w:sz w:val="24"/>
          <w:szCs w:val="24"/>
        </w:rPr>
        <w:t>In attendance:</w:t>
      </w:r>
      <w:r w:rsidRPr="001C2104">
        <w:rPr>
          <w:rFonts w:ascii="Verdana" w:eastAsia="MS Mincho" w:hAnsi="Verdana" w:cs="Times New Roman"/>
          <w:sz w:val="24"/>
          <w:szCs w:val="24"/>
        </w:rPr>
        <w:t xml:space="preserve">  Board Me</w:t>
      </w:r>
      <w:r>
        <w:rPr>
          <w:rFonts w:ascii="Verdana" w:eastAsia="MS Mincho" w:hAnsi="Verdana" w:cs="Times New Roman"/>
          <w:sz w:val="24"/>
          <w:szCs w:val="24"/>
        </w:rPr>
        <w:t>mbers</w:t>
      </w:r>
      <w:r w:rsidRPr="001C2104">
        <w:rPr>
          <w:rFonts w:ascii="Verdana" w:eastAsia="MS Mincho" w:hAnsi="Verdana" w:cs="Times New Roman"/>
          <w:sz w:val="24"/>
          <w:szCs w:val="24"/>
        </w:rPr>
        <w:t xml:space="preserve"> Chair Terri Gazdik, John LoBuono,</w:t>
      </w:r>
      <w:r>
        <w:rPr>
          <w:rFonts w:ascii="Verdana" w:eastAsia="MS Mincho" w:hAnsi="Verdana" w:cs="Times New Roman"/>
          <w:sz w:val="24"/>
          <w:szCs w:val="24"/>
        </w:rPr>
        <w:t xml:space="preserve"> Doug Swanson, Robert Nitschke and </w:t>
      </w:r>
      <w:r w:rsidRPr="001C2104">
        <w:rPr>
          <w:rFonts w:ascii="Verdana" w:eastAsia="MS Mincho" w:hAnsi="Verdana" w:cs="Times New Roman"/>
          <w:sz w:val="24"/>
          <w:szCs w:val="24"/>
        </w:rPr>
        <w:t>Jill Kirkham</w:t>
      </w:r>
      <w:r>
        <w:rPr>
          <w:rFonts w:ascii="Verdana" w:eastAsia="MS Mincho" w:hAnsi="Verdana" w:cs="Times New Roman"/>
          <w:sz w:val="24"/>
          <w:szCs w:val="24"/>
        </w:rPr>
        <w:t>;</w:t>
      </w:r>
      <w:r w:rsidRPr="001C2104">
        <w:rPr>
          <w:rFonts w:ascii="Verdana" w:eastAsia="MS Mincho" w:hAnsi="Verdana" w:cs="Times New Roman"/>
          <w:sz w:val="24"/>
          <w:szCs w:val="24"/>
        </w:rPr>
        <w:t xml:space="preserve"> Executive Director Chip Scott, Administrative Coordinator Brandace Novack, Tana Barney, Kassy Shepherd, Mike Clements, Jim Adkins, Monica Ramsey, Blake Davis, </w:t>
      </w:r>
      <w:r w:rsidR="00E42F38">
        <w:rPr>
          <w:rFonts w:ascii="Verdana" w:eastAsia="MS Mincho" w:hAnsi="Verdana" w:cs="Times New Roman"/>
          <w:sz w:val="24"/>
          <w:szCs w:val="24"/>
        </w:rPr>
        <w:t>Isabella Alves, Steve Vucovich and Eric Isom</w:t>
      </w:r>
      <w:r w:rsidRPr="001C2104">
        <w:rPr>
          <w:rFonts w:ascii="Verdana" w:eastAsia="MS Mincho" w:hAnsi="Verdana" w:cs="Times New Roman"/>
          <w:sz w:val="24"/>
          <w:szCs w:val="24"/>
        </w:rPr>
        <w:t xml:space="preserve">. </w:t>
      </w:r>
    </w:p>
    <w:p w:rsidR="001C2104" w:rsidRPr="002946E8" w:rsidRDefault="001C2104" w:rsidP="00986521">
      <w:pPr>
        <w:widowControl w:val="0"/>
        <w:spacing w:after="0" w:line="240" w:lineRule="auto"/>
        <w:rPr>
          <w:rFonts w:ascii="Verdana" w:eastAsia="MS Mincho" w:hAnsi="Verdana" w:cs="Times New Roman"/>
          <w:b/>
          <w:sz w:val="24"/>
          <w:szCs w:val="24"/>
        </w:rPr>
      </w:pPr>
    </w:p>
    <w:p w:rsidR="00986521" w:rsidRPr="002946E8" w:rsidRDefault="00986521" w:rsidP="00986521">
      <w:pPr>
        <w:widowControl w:val="0"/>
        <w:spacing w:after="0" w:line="240" w:lineRule="auto"/>
        <w:rPr>
          <w:rFonts w:ascii="Verdana" w:eastAsia="MS Mincho" w:hAnsi="Verdana" w:cs="Times New Roman"/>
          <w:b/>
          <w:sz w:val="24"/>
          <w:szCs w:val="24"/>
        </w:rPr>
      </w:pPr>
      <w:r w:rsidRPr="002946E8">
        <w:rPr>
          <w:rFonts w:ascii="Verdana" w:eastAsia="MS Mincho" w:hAnsi="Verdana" w:cs="Times New Roman"/>
          <w:b/>
          <w:sz w:val="24"/>
          <w:szCs w:val="24"/>
        </w:rPr>
        <w:t>Agenda</w:t>
      </w:r>
    </w:p>
    <w:p w:rsidR="00986521" w:rsidRPr="002946E8" w:rsidRDefault="00986521" w:rsidP="00986521">
      <w:pPr>
        <w:spacing w:after="0" w:line="240" w:lineRule="auto"/>
        <w:rPr>
          <w:rFonts w:ascii="Cambria" w:eastAsia="MS Mincho" w:hAnsi="Cambria" w:cs="Times New Roman"/>
        </w:rPr>
      </w:pPr>
    </w:p>
    <w:p w:rsidR="00986521" w:rsidRDefault="00986521" w:rsidP="00986521">
      <w:pPr>
        <w:widowControl w:val="0"/>
        <w:numPr>
          <w:ilvl w:val="0"/>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Call to Order</w:t>
      </w:r>
      <w:r w:rsidR="003F0729">
        <w:rPr>
          <w:rFonts w:ascii="Verdana" w:eastAsia="Times New Roman" w:hAnsi="Verdana" w:cs="Times New Roman"/>
          <w:kern w:val="28"/>
        </w:rPr>
        <w:t xml:space="preserve"> – Chair Gazdik called meeting to order at 7:02 a.m.  Board Member Kir</w:t>
      </w:r>
      <w:r w:rsidR="00DE5358">
        <w:rPr>
          <w:rFonts w:ascii="Verdana" w:eastAsia="Times New Roman" w:hAnsi="Verdana" w:cs="Times New Roman"/>
          <w:kern w:val="28"/>
        </w:rPr>
        <w:t>k</w:t>
      </w:r>
      <w:r w:rsidR="00C137F1">
        <w:rPr>
          <w:rFonts w:ascii="Verdana" w:eastAsia="Times New Roman" w:hAnsi="Verdana" w:cs="Times New Roman"/>
          <w:kern w:val="28"/>
        </w:rPr>
        <w:t>ham made a motion</w:t>
      </w:r>
      <w:r w:rsidR="003F0729">
        <w:rPr>
          <w:rFonts w:ascii="Verdana" w:eastAsia="Times New Roman" w:hAnsi="Verdana" w:cs="Times New Roman"/>
          <w:kern w:val="28"/>
        </w:rPr>
        <w:t xml:space="preserve"> to mov</w:t>
      </w:r>
      <w:r w:rsidR="0006174E">
        <w:rPr>
          <w:rFonts w:ascii="Verdana" w:eastAsia="Times New Roman" w:hAnsi="Verdana" w:cs="Times New Roman"/>
          <w:kern w:val="28"/>
        </w:rPr>
        <w:t>e item 7 on the agenda to item 5</w:t>
      </w:r>
      <w:r w:rsidR="003F0729">
        <w:rPr>
          <w:rFonts w:ascii="Verdana" w:eastAsia="Times New Roman" w:hAnsi="Verdana" w:cs="Times New Roman"/>
          <w:kern w:val="28"/>
        </w:rPr>
        <w:t xml:space="preserve">.  Motion is seconded.  All in favor.  Motion passes.  </w:t>
      </w:r>
      <w:r w:rsidR="00E04A69">
        <w:rPr>
          <w:rFonts w:ascii="Verdana" w:eastAsia="Times New Roman" w:hAnsi="Verdana" w:cs="Times New Roman"/>
          <w:kern w:val="28"/>
        </w:rPr>
        <w:t xml:space="preserve">Mr. Nitschke would like to see the public </w:t>
      </w:r>
      <w:r w:rsidR="000D647C">
        <w:rPr>
          <w:rFonts w:ascii="Verdana" w:eastAsia="Times New Roman" w:hAnsi="Verdana" w:cs="Times New Roman"/>
          <w:kern w:val="28"/>
        </w:rPr>
        <w:t xml:space="preserve">information </w:t>
      </w:r>
      <w:r w:rsidR="00E04A69">
        <w:rPr>
          <w:rFonts w:ascii="Verdana" w:eastAsia="Times New Roman" w:hAnsi="Verdana" w:cs="Times New Roman"/>
          <w:kern w:val="28"/>
        </w:rPr>
        <w:t>policy discussed by the Board</w:t>
      </w:r>
      <w:r w:rsidR="00AE4A76">
        <w:rPr>
          <w:rFonts w:ascii="Verdana" w:eastAsia="Times New Roman" w:hAnsi="Verdana" w:cs="Times New Roman"/>
          <w:kern w:val="28"/>
        </w:rPr>
        <w:t xml:space="preserve"> at the next meeting</w:t>
      </w:r>
      <w:r w:rsidR="00E04A69">
        <w:rPr>
          <w:rFonts w:ascii="Verdana" w:eastAsia="Times New Roman" w:hAnsi="Verdana" w:cs="Times New Roman"/>
          <w:kern w:val="28"/>
        </w:rPr>
        <w:t>.  He would like to see the minor league hockey status reviewed</w:t>
      </w:r>
      <w:r w:rsidR="000D647C">
        <w:rPr>
          <w:rFonts w:ascii="Verdana" w:eastAsia="Times New Roman" w:hAnsi="Verdana" w:cs="Times New Roman"/>
          <w:kern w:val="28"/>
        </w:rPr>
        <w:t>, which is listed as a line item on the Minor Questions section of the agenda.</w:t>
      </w:r>
    </w:p>
    <w:p w:rsidR="00986521" w:rsidRDefault="00986521" w:rsidP="00986521">
      <w:pPr>
        <w:widowControl w:val="0"/>
        <w:spacing w:after="0" w:line="240" w:lineRule="auto"/>
        <w:ind w:left="720"/>
        <w:contextualSpacing/>
        <w:rPr>
          <w:rFonts w:ascii="Verdana" w:eastAsia="Times New Roman" w:hAnsi="Verdana" w:cs="Times New Roman"/>
          <w:kern w:val="28"/>
        </w:rPr>
      </w:pPr>
    </w:p>
    <w:p w:rsidR="00986521" w:rsidRDefault="00986521" w:rsidP="00986521">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Adoption of the Consent Agenda</w:t>
      </w:r>
    </w:p>
    <w:p w:rsidR="00986521" w:rsidRDefault="00986521" w:rsidP="00986521">
      <w:pPr>
        <w:pStyle w:val="ListParagraph"/>
        <w:widowControl w:val="0"/>
        <w:numPr>
          <w:ilvl w:val="1"/>
          <w:numId w:val="1"/>
        </w:numPr>
        <w:spacing w:after="0" w:line="240" w:lineRule="auto"/>
        <w:rPr>
          <w:rFonts w:ascii="Verdana" w:eastAsia="Times New Roman" w:hAnsi="Verdana" w:cs="Times New Roman"/>
          <w:kern w:val="28"/>
        </w:rPr>
      </w:pPr>
      <w:r>
        <w:rPr>
          <w:rFonts w:ascii="Verdana" w:eastAsia="Times New Roman" w:hAnsi="Verdana" w:cs="Times New Roman"/>
          <w:kern w:val="28"/>
        </w:rPr>
        <w:t>Meeting M</w:t>
      </w:r>
      <w:r w:rsidR="00AF5CD7">
        <w:rPr>
          <w:rFonts w:ascii="Verdana" w:eastAsia="Times New Roman" w:hAnsi="Verdana" w:cs="Times New Roman"/>
          <w:kern w:val="28"/>
        </w:rPr>
        <w:t>inutes – 1/9</w:t>
      </w:r>
      <w:r w:rsidR="000D647C">
        <w:rPr>
          <w:rFonts w:ascii="Verdana" w:eastAsia="Times New Roman" w:hAnsi="Verdana" w:cs="Times New Roman"/>
          <w:kern w:val="28"/>
        </w:rPr>
        <w:t xml:space="preserve"> – approved with revisions</w:t>
      </w:r>
      <w:r w:rsidR="00E90ED8">
        <w:rPr>
          <w:rFonts w:ascii="Verdana" w:eastAsia="Times New Roman" w:hAnsi="Verdana" w:cs="Times New Roman"/>
          <w:kern w:val="28"/>
        </w:rPr>
        <w:t>. 1/15, 1/23 – Mr. Sayer and Mr. Hernandez</w:t>
      </w:r>
      <w:r w:rsidR="000D647C">
        <w:rPr>
          <w:rFonts w:ascii="Verdana" w:eastAsia="Times New Roman" w:hAnsi="Verdana" w:cs="Times New Roman"/>
          <w:kern w:val="28"/>
        </w:rPr>
        <w:t xml:space="preserve"> </w:t>
      </w:r>
      <w:r w:rsidR="00695550">
        <w:rPr>
          <w:rFonts w:ascii="Verdana" w:eastAsia="Times New Roman" w:hAnsi="Verdana" w:cs="Times New Roman"/>
          <w:kern w:val="28"/>
        </w:rPr>
        <w:t>co-chairs proposed. A</w:t>
      </w:r>
      <w:r w:rsidR="000D647C">
        <w:rPr>
          <w:rFonts w:ascii="Verdana" w:eastAsia="Times New Roman" w:hAnsi="Verdana" w:cs="Times New Roman"/>
          <w:kern w:val="28"/>
        </w:rPr>
        <w:t>pproved with revisions</w:t>
      </w:r>
      <w:r w:rsidR="00695550">
        <w:rPr>
          <w:rFonts w:ascii="Verdana" w:eastAsia="Times New Roman" w:hAnsi="Verdana" w:cs="Times New Roman"/>
          <w:kern w:val="28"/>
        </w:rPr>
        <w:t>.</w:t>
      </w:r>
      <w:r w:rsidR="00AF5CD7">
        <w:rPr>
          <w:rFonts w:ascii="Verdana" w:eastAsia="Times New Roman" w:hAnsi="Verdana" w:cs="Times New Roman"/>
          <w:kern w:val="28"/>
        </w:rPr>
        <w:t xml:space="preserve"> 2/6</w:t>
      </w:r>
      <w:r w:rsidR="00E90ED8">
        <w:rPr>
          <w:rFonts w:ascii="Verdana" w:eastAsia="Times New Roman" w:hAnsi="Verdana" w:cs="Times New Roman"/>
          <w:kern w:val="28"/>
        </w:rPr>
        <w:t xml:space="preserve"> – Board Member Nitschke – start with 7 – questioning of the statement regarding the minor league</w:t>
      </w:r>
      <w:r w:rsidR="00695550">
        <w:rPr>
          <w:rFonts w:ascii="Verdana" w:eastAsia="Times New Roman" w:hAnsi="Verdana" w:cs="Times New Roman"/>
          <w:kern w:val="28"/>
        </w:rPr>
        <w:t xml:space="preserve"> team. It is noted that it</w:t>
      </w:r>
      <w:r w:rsidR="00E90ED8">
        <w:rPr>
          <w:rFonts w:ascii="Verdana" w:eastAsia="Times New Roman" w:hAnsi="Verdana" w:cs="Times New Roman"/>
          <w:kern w:val="28"/>
        </w:rPr>
        <w:t xml:space="preserve"> </w:t>
      </w:r>
      <w:r w:rsidR="0096726D">
        <w:rPr>
          <w:rFonts w:ascii="Verdana" w:eastAsia="Times New Roman" w:hAnsi="Verdana" w:cs="Times New Roman"/>
          <w:kern w:val="28"/>
        </w:rPr>
        <w:t>could be ten to fifteen years to add a second team</w:t>
      </w:r>
      <w:r w:rsidR="000D647C">
        <w:rPr>
          <w:rFonts w:ascii="Verdana" w:eastAsia="Times New Roman" w:hAnsi="Verdana" w:cs="Times New Roman"/>
          <w:kern w:val="28"/>
        </w:rPr>
        <w:t xml:space="preserve"> with full </w:t>
      </w:r>
      <w:r w:rsidR="000D4BBE">
        <w:rPr>
          <w:rFonts w:ascii="Verdana" w:eastAsia="Times New Roman" w:hAnsi="Verdana" w:cs="Times New Roman"/>
          <w:kern w:val="28"/>
        </w:rPr>
        <w:t>community support</w:t>
      </w:r>
      <w:r w:rsidR="00695550">
        <w:rPr>
          <w:rFonts w:ascii="Verdana" w:eastAsia="Times New Roman" w:hAnsi="Verdana" w:cs="Times New Roman"/>
          <w:kern w:val="28"/>
        </w:rPr>
        <w:t>.</w:t>
      </w:r>
      <w:r w:rsidR="00AF5CD7">
        <w:rPr>
          <w:rFonts w:ascii="Verdana" w:eastAsia="Times New Roman" w:hAnsi="Verdana" w:cs="Times New Roman"/>
          <w:kern w:val="28"/>
        </w:rPr>
        <w:t xml:space="preserve"> 2</w:t>
      </w:r>
      <w:r>
        <w:rPr>
          <w:rFonts w:ascii="Verdana" w:eastAsia="Times New Roman" w:hAnsi="Verdana" w:cs="Times New Roman"/>
          <w:kern w:val="28"/>
        </w:rPr>
        <w:t xml:space="preserve">/16 </w:t>
      </w:r>
      <w:r w:rsidR="00015CBD">
        <w:rPr>
          <w:rFonts w:ascii="Verdana" w:eastAsia="Times New Roman" w:hAnsi="Verdana" w:cs="Times New Roman"/>
          <w:kern w:val="28"/>
        </w:rPr>
        <w:t>–</w:t>
      </w:r>
      <w:r>
        <w:rPr>
          <w:rFonts w:ascii="Verdana" w:eastAsia="Times New Roman" w:hAnsi="Verdana" w:cs="Times New Roman"/>
          <w:kern w:val="28"/>
        </w:rPr>
        <w:t xml:space="preserve"> </w:t>
      </w:r>
      <w:r w:rsidR="00695550">
        <w:rPr>
          <w:rFonts w:ascii="Verdana" w:eastAsia="Times New Roman" w:hAnsi="Verdana" w:cs="Times New Roman"/>
          <w:kern w:val="28"/>
        </w:rPr>
        <w:t>Roads and B</w:t>
      </w:r>
      <w:r w:rsidR="00015CBD">
        <w:rPr>
          <w:rFonts w:ascii="Verdana" w:eastAsia="Times New Roman" w:hAnsi="Verdana" w:cs="Times New Roman"/>
          <w:kern w:val="28"/>
        </w:rPr>
        <w:t>ridge</w:t>
      </w:r>
      <w:r w:rsidR="00695550">
        <w:rPr>
          <w:rFonts w:ascii="Verdana" w:eastAsia="Times New Roman" w:hAnsi="Verdana" w:cs="Times New Roman"/>
          <w:kern w:val="28"/>
        </w:rPr>
        <w:t xml:space="preserve">s correction noted.  </w:t>
      </w:r>
      <w:r w:rsidR="00015CBD">
        <w:rPr>
          <w:rFonts w:ascii="Verdana" w:eastAsia="Times New Roman" w:hAnsi="Verdana" w:cs="Times New Roman"/>
          <w:kern w:val="28"/>
        </w:rPr>
        <w:t xml:space="preserve">2/6 - Mr. Nitschke would like to add the </w:t>
      </w:r>
      <w:r w:rsidR="00695550">
        <w:rPr>
          <w:rFonts w:ascii="Verdana" w:eastAsia="Times New Roman" w:hAnsi="Verdana" w:cs="Times New Roman"/>
          <w:kern w:val="28"/>
        </w:rPr>
        <w:t xml:space="preserve">consideration of a minor </w:t>
      </w:r>
      <w:r w:rsidR="00015CBD">
        <w:rPr>
          <w:rFonts w:ascii="Verdana" w:eastAsia="Times New Roman" w:hAnsi="Verdana" w:cs="Times New Roman"/>
          <w:kern w:val="28"/>
        </w:rPr>
        <w:t>hockey league</w:t>
      </w:r>
      <w:r w:rsidR="000D647C">
        <w:rPr>
          <w:rFonts w:ascii="Verdana" w:eastAsia="Times New Roman" w:hAnsi="Verdana" w:cs="Times New Roman"/>
          <w:kern w:val="28"/>
        </w:rPr>
        <w:t xml:space="preserve"> to the feasibility report</w:t>
      </w:r>
      <w:r w:rsidR="00015CBD">
        <w:rPr>
          <w:rFonts w:ascii="Verdana" w:eastAsia="Times New Roman" w:hAnsi="Verdana" w:cs="Times New Roman"/>
          <w:kern w:val="28"/>
        </w:rPr>
        <w:t>.</w:t>
      </w:r>
      <w:r w:rsidR="00F930BD">
        <w:rPr>
          <w:rFonts w:ascii="Verdana" w:eastAsia="Times New Roman" w:hAnsi="Verdana" w:cs="Times New Roman"/>
          <w:kern w:val="28"/>
        </w:rPr>
        <w:t xml:space="preserve"> </w:t>
      </w:r>
      <w:r w:rsidR="000D4C2D">
        <w:rPr>
          <w:rFonts w:ascii="Verdana" w:eastAsia="Times New Roman" w:hAnsi="Verdana" w:cs="Times New Roman"/>
          <w:kern w:val="28"/>
        </w:rPr>
        <w:t xml:space="preserve">Acronym for the East Coast Hockey League (ECHL) is corrected on the agenda.  </w:t>
      </w:r>
      <w:r w:rsidR="00F930BD">
        <w:rPr>
          <w:rFonts w:ascii="Verdana" w:eastAsia="Times New Roman" w:hAnsi="Verdana" w:cs="Times New Roman"/>
          <w:kern w:val="28"/>
        </w:rPr>
        <w:t>A motion is made to approve minutes as modified.  Motion is seconded.  All in favor.  Motion passes.</w:t>
      </w:r>
    </w:p>
    <w:p w:rsidR="0040657D" w:rsidRPr="0040657D" w:rsidRDefault="0040657D" w:rsidP="0040657D">
      <w:pPr>
        <w:widowControl w:val="0"/>
        <w:spacing w:after="0" w:line="240" w:lineRule="auto"/>
        <w:rPr>
          <w:rFonts w:ascii="Verdana" w:eastAsia="Times New Roman" w:hAnsi="Verdana" w:cs="Times New Roman"/>
          <w:kern w:val="28"/>
        </w:rPr>
      </w:pPr>
    </w:p>
    <w:p w:rsidR="0040657D" w:rsidRPr="00D75D69" w:rsidRDefault="002151A7" w:rsidP="00D75D69">
      <w:pPr>
        <w:widowControl w:val="0"/>
        <w:spacing w:after="0" w:line="240" w:lineRule="auto"/>
        <w:rPr>
          <w:rFonts w:ascii="Verdana" w:eastAsia="Times New Roman" w:hAnsi="Verdana" w:cs="Times New Roman"/>
          <w:kern w:val="28"/>
        </w:rPr>
      </w:pPr>
      <w:r>
        <w:rPr>
          <w:noProof/>
        </w:rPr>
        <w:lastRenderedPageBreak/>
        <w:drawing>
          <wp:anchor distT="0" distB="0" distL="114300" distR="114300" simplePos="0" relativeHeight="251662336" behindDoc="0" locked="0" layoutInCell="1" allowOverlap="1" wp14:anchorId="2BE6B252" wp14:editId="4C53C469">
            <wp:simplePos x="0" y="0"/>
            <wp:positionH relativeFrom="margin">
              <wp:posOffset>2635885</wp:posOffset>
            </wp:positionH>
            <wp:positionV relativeFrom="paragraph">
              <wp:posOffset>26670</wp:posOffset>
            </wp:positionV>
            <wp:extent cx="1151255" cy="863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1255" cy="863600"/>
                    </a:xfrm>
                    <a:prstGeom prst="rect">
                      <a:avLst/>
                    </a:prstGeom>
                  </pic:spPr>
                </pic:pic>
              </a:graphicData>
            </a:graphic>
            <wp14:sizeRelH relativeFrom="margin">
              <wp14:pctWidth>0</wp14:pctWidth>
            </wp14:sizeRelH>
            <wp14:sizeRelV relativeFrom="margin">
              <wp14:pctHeight>0</wp14:pctHeight>
            </wp14:sizeRelV>
          </wp:anchor>
        </w:drawing>
      </w:r>
    </w:p>
    <w:p w:rsidR="00E21986" w:rsidRDefault="00E21986" w:rsidP="0040657D">
      <w:pPr>
        <w:pStyle w:val="ListParagraph"/>
        <w:widowControl w:val="0"/>
        <w:spacing w:after="0" w:line="240" w:lineRule="auto"/>
        <w:ind w:left="1440"/>
        <w:rPr>
          <w:rFonts w:ascii="Verdana" w:eastAsia="Times New Roman" w:hAnsi="Verdana" w:cs="Times New Roman"/>
          <w:kern w:val="28"/>
        </w:rPr>
      </w:pPr>
    </w:p>
    <w:p w:rsidR="00E21986" w:rsidRDefault="00E21986" w:rsidP="0040657D">
      <w:pPr>
        <w:pStyle w:val="ListParagraph"/>
        <w:widowControl w:val="0"/>
        <w:spacing w:after="0" w:line="240" w:lineRule="auto"/>
        <w:ind w:left="1440"/>
        <w:rPr>
          <w:rFonts w:ascii="Verdana" w:eastAsia="Times New Roman" w:hAnsi="Verdana" w:cs="Times New Roman"/>
          <w:kern w:val="28"/>
        </w:rPr>
      </w:pPr>
    </w:p>
    <w:p w:rsidR="00E21986" w:rsidRPr="0040657D" w:rsidRDefault="00E21986" w:rsidP="0040657D">
      <w:pPr>
        <w:pStyle w:val="ListParagraph"/>
        <w:widowControl w:val="0"/>
        <w:spacing w:after="0" w:line="240" w:lineRule="auto"/>
        <w:ind w:left="1440"/>
        <w:rPr>
          <w:rFonts w:ascii="Verdana" w:eastAsia="Times New Roman" w:hAnsi="Verdana" w:cs="Times New Roman"/>
          <w:kern w:val="28"/>
        </w:rPr>
      </w:pPr>
    </w:p>
    <w:p w:rsidR="00E21986" w:rsidRPr="00E21986" w:rsidRDefault="00E21986" w:rsidP="00E21986">
      <w:pPr>
        <w:pStyle w:val="ListParagraph"/>
        <w:widowControl w:val="0"/>
        <w:spacing w:after="0" w:line="240" w:lineRule="auto"/>
        <w:ind w:left="1440"/>
        <w:rPr>
          <w:rFonts w:ascii="Verdana" w:eastAsia="Times New Roman" w:hAnsi="Verdana" w:cs="Times New Roman"/>
          <w:kern w:val="28"/>
        </w:rPr>
      </w:pPr>
    </w:p>
    <w:p w:rsidR="00E21986" w:rsidRDefault="00E21986" w:rsidP="00E21986">
      <w:pPr>
        <w:pStyle w:val="ListParagraph"/>
        <w:widowControl w:val="0"/>
        <w:spacing w:after="0" w:line="240" w:lineRule="auto"/>
        <w:ind w:left="1440"/>
        <w:rPr>
          <w:rFonts w:ascii="Verdana" w:eastAsia="Times New Roman" w:hAnsi="Verdana" w:cs="Times New Roman"/>
          <w:kern w:val="28"/>
        </w:rPr>
      </w:pPr>
    </w:p>
    <w:p w:rsidR="000E1408" w:rsidRPr="00E21986" w:rsidRDefault="000E1408" w:rsidP="00E21986">
      <w:pPr>
        <w:pStyle w:val="ListParagraph"/>
        <w:widowControl w:val="0"/>
        <w:spacing w:after="0" w:line="240" w:lineRule="auto"/>
        <w:ind w:left="1440"/>
        <w:rPr>
          <w:rFonts w:ascii="Verdana" w:eastAsia="Times New Roman" w:hAnsi="Verdana" w:cs="Times New Roman"/>
          <w:kern w:val="28"/>
        </w:rPr>
      </w:pPr>
    </w:p>
    <w:p w:rsidR="0031341C" w:rsidRPr="00E21986" w:rsidRDefault="00267AC3" w:rsidP="00E21986">
      <w:pPr>
        <w:pStyle w:val="ListParagraph"/>
        <w:widowControl w:val="0"/>
        <w:numPr>
          <w:ilvl w:val="1"/>
          <w:numId w:val="1"/>
        </w:numPr>
        <w:spacing w:after="0" w:line="240" w:lineRule="auto"/>
        <w:rPr>
          <w:rFonts w:ascii="Verdana" w:eastAsia="Times New Roman" w:hAnsi="Verdana" w:cs="Times New Roman"/>
          <w:kern w:val="28"/>
        </w:rPr>
      </w:pPr>
      <w:r w:rsidRPr="00E21986">
        <w:rPr>
          <w:rFonts w:ascii="Verdana" w:eastAsia="Times New Roman" w:hAnsi="Verdana" w:cs="Times New Roman"/>
          <w:kern w:val="28"/>
        </w:rPr>
        <w:t xml:space="preserve">Approval of </w:t>
      </w:r>
      <w:r w:rsidR="00986521" w:rsidRPr="00E21986">
        <w:rPr>
          <w:rFonts w:ascii="Verdana" w:eastAsia="Times New Roman" w:hAnsi="Verdana" w:cs="Times New Roman"/>
          <w:kern w:val="28"/>
        </w:rPr>
        <w:t>IFAD Payables</w:t>
      </w:r>
      <w:r w:rsidR="00F930BD" w:rsidRPr="00E21986">
        <w:rPr>
          <w:rFonts w:ascii="Verdana" w:eastAsia="Times New Roman" w:hAnsi="Verdana" w:cs="Times New Roman"/>
          <w:kern w:val="28"/>
        </w:rPr>
        <w:t xml:space="preserve"> – There is a motion to pay the payables.  Motion is seconded.  All in favor.  Motion passes.</w:t>
      </w:r>
    </w:p>
    <w:p w:rsidR="0031341C" w:rsidRPr="0031341C" w:rsidRDefault="0031341C" w:rsidP="0031341C">
      <w:pPr>
        <w:widowControl w:val="0"/>
        <w:spacing w:after="0" w:line="240" w:lineRule="auto"/>
        <w:rPr>
          <w:rFonts w:ascii="Verdana" w:eastAsia="Times New Roman" w:hAnsi="Verdana" w:cs="Times New Roman"/>
          <w:kern w:val="28"/>
        </w:rPr>
      </w:pPr>
    </w:p>
    <w:p w:rsidR="0031341C" w:rsidRPr="0031341C" w:rsidRDefault="0031341C" w:rsidP="001201D3">
      <w:pPr>
        <w:pStyle w:val="ListParagraph"/>
        <w:numPr>
          <w:ilvl w:val="0"/>
          <w:numId w:val="1"/>
        </w:numPr>
        <w:rPr>
          <w:rFonts w:ascii="Verdana" w:eastAsia="Times New Roman" w:hAnsi="Verdana" w:cs="Times New Roman"/>
          <w:kern w:val="28"/>
        </w:rPr>
      </w:pPr>
      <w:r w:rsidRPr="0031341C">
        <w:rPr>
          <w:rFonts w:ascii="Verdana" w:eastAsia="Times New Roman" w:hAnsi="Verdana" w:cs="Times New Roman"/>
          <w:kern w:val="28"/>
        </w:rPr>
        <w:t xml:space="preserve">Public Comment – </w:t>
      </w:r>
      <w:r w:rsidR="001D5F57">
        <w:rPr>
          <w:rFonts w:ascii="Verdana" w:eastAsia="Times New Roman" w:hAnsi="Verdana" w:cs="Times New Roman"/>
          <w:kern w:val="28"/>
          <w:sz w:val="18"/>
          <w:szCs w:val="18"/>
        </w:rPr>
        <w:t>There was</w:t>
      </w:r>
      <w:r w:rsidR="00F930BD">
        <w:rPr>
          <w:rFonts w:ascii="Verdana" w:eastAsia="Times New Roman" w:hAnsi="Verdana" w:cs="Times New Roman"/>
          <w:kern w:val="28"/>
          <w:sz w:val="18"/>
          <w:szCs w:val="18"/>
        </w:rPr>
        <w:t xml:space="preserve"> no public comment.</w:t>
      </w:r>
    </w:p>
    <w:p w:rsidR="0031341C" w:rsidRDefault="0031341C" w:rsidP="0031341C">
      <w:pPr>
        <w:pStyle w:val="ListParagraph"/>
        <w:widowControl w:val="0"/>
        <w:spacing w:after="0" w:line="240" w:lineRule="auto"/>
        <w:ind w:left="1440"/>
        <w:rPr>
          <w:rFonts w:ascii="Verdana" w:eastAsia="Times New Roman" w:hAnsi="Verdana" w:cs="Times New Roman"/>
          <w:kern w:val="28"/>
        </w:rPr>
      </w:pPr>
    </w:p>
    <w:p w:rsidR="00361E65" w:rsidRDefault="0031341C" w:rsidP="00361E65">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Audit Presentation – Rudd &amp; Co.</w:t>
      </w:r>
      <w:r w:rsidR="00E21986">
        <w:rPr>
          <w:rFonts w:ascii="Verdana" w:eastAsia="Times New Roman" w:hAnsi="Verdana" w:cs="Times New Roman"/>
          <w:kern w:val="28"/>
        </w:rPr>
        <w:t xml:space="preserve"> – Audit report extends to the</w:t>
      </w:r>
      <w:r w:rsidR="00D321A0">
        <w:rPr>
          <w:rFonts w:ascii="Verdana" w:eastAsia="Times New Roman" w:hAnsi="Verdana" w:cs="Times New Roman"/>
          <w:kern w:val="28"/>
        </w:rPr>
        <w:t xml:space="preserve"> end of the fiscal year</w:t>
      </w:r>
      <w:r w:rsidR="00340609">
        <w:rPr>
          <w:rFonts w:ascii="Verdana" w:eastAsia="Times New Roman" w:hAnsi="Verdana" w:cs="Times New Roman"/>
          <w:kern w:val="28"/>
        </w:rPr>
        <w:t>, November 30, 2017</w:t>
      </w:r>
      <w:r w:rsidR="00D321A0">
        <w:rPr>
          <w:rFonts w:ascii="Verdana" w:eastAsia="Times New Roman" w:hAnsi="Verdana" w:cs="Times New Roman"/>
          <w:kern w:val="28"/>
        </w:rPr>
        <w:t>.  In the auditing process, there is a segregation of duties.  Please keep this in mind</w:t>
      </w:r>
      <w:r w:rsidR="00E21986">
        <w:rPr>
          <w:rFonts w:ascii="Verdana" w:eastAsia="Times New Roman" w:hAnsi="Verdana" w:cs="Times New Roman"/>
          <w:kern w:val="28"/>
        </w:rPr>
        <w:t xml:space="preserve"> when reading through the report</w:t>
      </w:r>
      <w:r w:rsidR="00D321A0">
        <w:rPr>
          <w:rFonts w:ascii="Verdana" w:eastAsia="Times New Roman" w:hAnsi="Verdana" w:cs="Times New Roman"/>
          <w:kern w:val="28"/>
        </w:rPr>
        <w:t>.  Through the</w:t>
      </w:r>
      <w:r w:rsidR="00340609">
        <w:rPr>
          <w:rFonts w:ascii="Verdana" w:eastAsia="Times New Roman" w:hAnsi="Verdana" w:cs="Times New Roman"/>
          <w:kern w:val="28"/>
        </w:rPr>
        <w:t xml:space="preserve"> auditing procedures, it is </w:t>
      </w:r>
      <w:r w:rsidR="00E21986">
        <w:rPr>
          <w:rFonts w:ascii="Verdana" w:eastAsia="Times New Roman" w:hAnsi="Verdana" w:cs="Times New Roman"/>
          <w:kern w:val="28"/>
        </w:rPr>
        <w:t xml:space="preserve">Rudd &amp; Company’s determination that </w:t>
      </w:r>
      <w:r w:rsidR="00D321A0">
        <w:rPr>
          <w:rFonts w:ascii="Verdana" w:eastAsia="Times New Roman" w:hAnsi="Verdana" w:cs="Times New Roman"/>
          <w:kern w:val="28"/>
        </w:rPr>
        <w:t xml:space="preserve">the materials are free of misstatement.  The reports are considered correct.  Receivable for taxes are similar to the previous year.  Collections are slightly larger than last year.  Pre-construction costs are primarily architectural </w:t>
      </w:r>
      <w:r w:rsidR="007C027E">
        <w:rPr>
          <w:rFonts w:ascii="Verdana" w:eastAsia="Times New Roman" w:hAnsi="Verdana" w:cs="Times New Roman"/>
          <w:kern w:val="28"/>
        </w:rPr>
        <w:t>fees</w:t>
      </w:r>
      <w:r w:rsidR="009F3E95">
        <w:rPr>
          <w:rFonts w:ascii="Verdana" w:eastAsia="Times New Roman" w:hAnsi="Verdana" w:cs="Times New Roman"/>
          <w:kern w:val="28"/>
        </w:rPr>
        <w:t>, which is a summation of all architectural expenses for the entirety of the project to date.  Not all e</w:t>
      </w:r>
      <w:r w:rsidR="007C027E">
        <w:rPr>
          <w:rFonts w:ascii="Verdana" w:eastAsia="Times New Roman" w:hAnsi="Verdana" w:cs="Times New Roman"/>
          <w:kern w:val="28"/>
        </w:rPr>
        <w:t>ngineering fees</w:t>
      </w:r>
      <w:r w:rsidR="009F3E95">
        <w:rPr>
          <w:rFonts w:ascii="Verdana" w:eastAsia="Times New Roman" w:hAnsi="Verdana" w:cs="Times New Roman"/>
          <w:kern w:val="28"/>
        </w:rPr>
        <w:t xml:space="preserve"> are totaled to date</w:t>
      </w:r>
      <w:r w:rsidR="007C027E">
        <w:rPr>
          <w:rFonts w:ascii="Verdana" w:eastAsia="Times New Roman" w:hAnsi="Verdana" w:cs="Times New Roman"/>
          <w:kern w:val="28"/>
        </w:rPr>
        <w:t>.  Page 13 –</w:t>
      </w:r>
      <w:r w:rsidR="00E758D3">
        <w:rPr>
          <w:rFonts w:ascii="Verdana" w:eastAsia="Times New Roman" w:hAnsi="Verdana" w:cs="Times New Roman"/>
          <w:kern w:val="28"/>
        </w:rPr>
        <w:t xml:space="preserve"> The fund balance at the bottom</w:t>
      </w:r>
      <w:r w:rsidR="007C027E">
        <w:rPr>
          <w:rFonts w:ascii="Verdana" w:eastAsia="Times New Roman" w:hAnsi="Verdana" w:cs="Times New Roman"/>
          <w:kern w:val="28"/>
        </w:rPr>
        <w:t xml:space="preserve"> is split between committed amounts and amounts not yet committed.  Committed amounts </w:t>
      </w:r>
      <w:r w:rsidR="00547D8C">
        <w:rPr>
          <w:rFonts w:ascii="Verdana" w:eastAsia="Times New Roman" w:hAnsi="Verdana" w:cs="Times New Roman"/>
          <w:kern w:val="28"/>
        </w:rPr>
        <w:t>are bridge and road design</w:t>
      </w:r>
      <w:r w:rsidR="007C027E">
        <w:rPr>
          <w:rFonts w:ascii="Verdana" w:eastAsia="Times New Roman" w:hAnsi="Verdana" w:cs="Times New Roman"/>
          <w:kern w:val="28"/>
        </w:rPr>
        <w:t xml:space="preserve"> and property lease</w:t>
      </w:r>
      <w:r w:rsidR="009F3E95">
        <w:rPr>
          <w:rFonts w:ascii="Verdana" w:eastAsia="Times New Roman" w:hAnsi="Verdana" w:cs="Times New Roman"/>
          <w:kern w:val="28"/>
        </w:rPr>
        <w:t xml:space="preserve"> for </w:t>
      </w:r>
      <w:r w:rsidR="00547D8C">
        <w:rPr>
          <w:rFonts w:ascii="Verdana" w:eastAsia="Times New Roman" w:hAnsi="Verdana" w:cs="Times New Roman"/>
          <w:kern w:val="28"/>
        </w:rPr>
        <w:t xml:space="preserve">the </w:t>
      </w:r>
      <w:r w:rsidR="00EA063F">
        <w:rPr>
          <w:rFonts w:ascii="Verdana" w:eastAsia="Times New Roman" w:hAnsi="Verdana" w:cs="Times New Roman"/>
          <w:kern w:val="28"/>
        </w:rPr>
        <w:t>IFAD executive suite</w:t>
      </w:r>
      <w:r w:rsidR="00340609">
        <w:rPr>
          <w:rFonts w:ascii="Verdana" w:eastAsia="Times New Roman" w:hAnsi="Verdana" w:cs="Times New Roman"/>
          <w:kern w:val="28"/>
        </w:rPr>
        <w:t>.</w:t>
      </w:r>
      <w:r w:rsidR="007C027E">
        <w:rPr>
          <w:rFonts w:ascii="Verdana" w:eastAsia="Times New Roman" w:hAnsi="Verdana" w:cs="Times New Roman"/>
          <w:kern w:val="28"/>
        </w:rPr>
        <w:t xml:space="preserve"> </w:t>
      </w:r>
      <w:r w:rsidR="00340609">
        <w:rPr>
          <w:rFonts w:ascii="Verdana" w:eastAsia="Times New Roman" w:hAnsi="Verdana" w:cs="Times New Roman"/>
          <w:kern w:val="28"/>
        </w:rPr>
        <w:t xml:space="preserve"> </w:t>
      </w:r>
      <w:r w:rsidR="007C027E">
        <w:rPr>
          <w:rFonts w:ascii="Verdana" w:eastAsia="Times New Roman" w:hAnsi="Verdana" w:cs="Times New Roman"/>
          <w:kern w:val="28"/>
        </w:rPr>
        <w:t xml:space="preserve">2.2 million dollars was collected last year.  Interest income is up as assets increase and accumulate.  On page 26, there is a detailed income statement comparing the amounts that are budgeted.  </w:t>
      </w:r>
      <w:r w:rsidR="00D51E96">
        <w:rPr>
          <w:rFonts w:ascii="Verdana" w:eastAsia="Times New Roman" w:hAnsi="Verdana" w:cs="Times New Roman"/>
          <w:kern w:val="28"/>
        </w:rPr>
        <w:t>Payroll expenses were expected to be more</w:t>
      </w:r>
      <w:r w:rsidR="009F3E95">
        <w:rPr>
          <w:rFonts w:ascii="Verdana" w:eastAsia="Times New Roman" w:hAnsi="Verdana" w:cs="Times New Roman"/>
          <w:kern w:val="28"/>
        </w:rPr>
        <w:t xml:space="preserve"> as there wasn’t an </w:t>
      </w:r>
      <w:r w:rsidR="00D51E96">
        <w:rPr>
          <w:rFonts w:ascii="Verdana" w:eastAsia="Times New Roman" w:hAnsi="Verdana" w:cs="Times New Roman"/>
          <w:kern w:val="28"/>
        </w:rPr>
        <w:t>Executive Director for a portion of the year, therefor</w:t>
      </w:r>
      <w:r w:rsidR="009F3E95">
        <w:rPr>
          <w:rFonts w:ascii="Verdana" w:eastAsia="Times New Roman" w:hAnsi="Verdana" w:cs="Times New Roman"/>
          <w:kern w:val="28"/>
        </w:rPr>
        <w:t>e, there is an adjustment in this</w:t>
      </w:r>
      <w:r w:rsidR="00D51E96">
        <w:rPr>
          <w:rFonts w:ascii="Verdana" w:eastAsia="Times New Roman" w:hAnsi="Verdana" w:cs="Times New Roman"/>
          <w:kern w:val="28"/>
        </w:rPr>
        <w:t xml:space="preserve"> expenditures.</w:t>
      </w:r>
      <w:r w:rsidR="00411954">
        <w:rPr>
          <w:rFonts w:ascii="Verdana" w:eastAsia="Times New Roman" w:hAnsi="Verdana" w:cs="Times New Roman"/>
          <w:kern w:val="28"/>
        </w:rPr>
        <w:t xml:space="preserve">  There is a motion to accept the audit report.  The motion is seconded.  All in favor.  Motion passes.</w:t>
      </w:r>
      <w:r w:rsidR="00BC196A">
        <w:rPr>
          <w:rFonts w:ascii="Verdana" w:eastAsia="Times New Roman" w:hAnsi="Verdana" w:cs="Times New Roman"/>
          <w:kern w:val="28"/>
        </w:rPr>
        <w:t xml:space="preserve">  </w:t>
      </w:r>
      <w:r w:rsidR="00BB4F9C">
        <w:rPr>
          <w:rFonts w:ascii="Verdana" w:eastAsia="Times New Roman" w:hAnsi="Verdana" w:cs="Times New Roman"/>
          <w:kern w:val="28"/>
        </w:rPr>
        <w:t>Action:  Legal Counsel, Mr. Fuller, will f</w:t>
      </w:r>
      <w:r w:rsidR="00BC196A">
        <w:rPr>
          <w:rFonts w:ascii="Verdana" w:eastAsia="Times New Roman" w:hAnsi="Verdana" w:cs="Times New Roman"/>
          <w:kern w:val="28"/>
        </w:rPr>
        <w:t xml:space="preserve">ile </w:t>
      </w:r>
      <w:r w:rsidR="009F3E95">
        <w:rPr>
          <w:rFonts w:ascii="Verdana" w:eastAsia="Times New Roman" w:hAnsi="Verdana" w:cs="Times New Roman"/>
          <w:kern w:val="28"/>
        </w:rPr>
        <w:t xml:space="preserve">the audit </w:t>
      </w:r>
      <w:r w:rsidR="00BC196A">
        <w:rPr>
          <w:rFonts w:ascii="Verdana" w:eastAsia="Times New Roman" w:hAnsi="Verdana" w:cs="Times New Roman"/>
          <w:kern w:val="28"/>
        </w:rPr>
        <w:t>report with Legislative Services</w:t>
      </w:r>
      <w:r w:rsidR="00535840">
        <w:rPr>
          <w:rFonts w:ascii="Verdana" w:eastAsia="Times New Roman" w:hAnsi="Verdana" w:cs="Times New Roman"/>
          <w:kern w:val="28"/>
        </w:rPr>
        <w:t xml:space="preserve"> – State of Idaho</w:t>
      </w:r>
      <w:r w:rsidR="00BC196A">
        <w:rPr>
          <w:rFonts w:ascii="Verdana" w:eastAsia="Times New Roman" w:hAnsi="Verdana" w:cs="Times New Roman"/>
          <w:kern w:val="28"/>
        </w:rPr>
        <w:t>.</w:t>
      </w:r>
    </w:p>
    <w:p w:rsidR="00361E65" w:rsidRDefault="00361E65" w:rsidP="00361E65">
      <w:pPr>
        <w:widowControl w:val="0"/>
        <w:spacing w:after="0" w:line="240" w:lineRule="auto"/>
        <w:contextualSpacing/>
        <w:rPr>
          <w:rFonts w:ascii="Verdana" w:eastAsia="Times New Roman" w:hAnsi="Verdana" w:cs="Times New Roman"/>
          <w:kern w:val="28"/>
        </w:rPr>
      </w:pPr>
    </w:p>
    <w:p w:rsidR="005252F7" w:rsidRPr="00361E65" w:rsidRDefault="005252F7" w:rsidP="00361E65">
      <w:pPr>
        <w:widowControl w:val="0"/>
        <w:numPr>
          <w:ilvl w:val="0"/>
          <w:numId w:val="1"/>
        </w:numPr>
        <w:spacing w:after="0" w:line="240" w:lineRule="auto"/>
        <w:contextualSpacing/>
        <w:rPr>
          <w:rFonts w:ascii="Verdana" w:eastAsia="Times New Roman" w:hAnsi="Verdana" w:cs="Times New Roman"/>
          <w:kern w:val="28"/>
        </w:rPr>
      </w:pPr>
      <w:r w:rsidRPr="00361E65">
        <w:rPr>
          <w:rFonts w:ascii="Verdana" w:eastAsia="Times New Roman" w:hAnsi="Verdana" w:cs="Times New Roman"/>
          <w:kern w:val="28"/>
        </w:rPr>
        <w:t>Review and Discussion of Road and Bridge Development Agreement – Provisions to the agreement have been discussed over time.  There are three main issues after discussions with the contractor:  a. cost allocation between IFAD and Pioneer Front Properties; b. easement for the sign c; Pioneer Road costs.  The donation agreement will be completed once the road and bridge agreement is finalized.  The city and the county are asking that the road be</w:t>
      </w:r>
    </w:p>
    <w:p w:rsidR="0096571F" w:rsidRDefault="005252F7" w:rsidP="005252F7">
      <w:pPr>
        <w:widowControl w:val="0"/>
        <w:spacing w:after="0" w:line="240" w:lineRule="auto"/>
        <w:ind w:left="720"/>
        <w:contextualSpacing/>
        <w:rPr>
          <w:rFonts w:ascii="Verdana" w:eastAsia="Times New Roman" w:hAnsi="Verdana" w:cs="Times New Roman"/>
          <w:kern w:val="28"/>
        </w:rPr>
      </w:pPr>
      <w:r w:rsidRPr="005252F7">
        <w:rPr>
          <w:rFonts w:ascii="Verdana" w:eastAsia="Times New Roman" w:hAnsi="Verdana" w:cs="Times New Roman"/>
          <w:kern w:val="28"/>
        </w:rPr>
        <w:t xml:space="preserve">improved.  There is some modification to the agreement.  Postponing the construction of the road could be a benefit.  Pioneer Front Properties (PFP) has never wavered from the understanding that the Idaho Falls Event Center would bear one hundred percent of the cost for Pioneer Road Construction.  Initially, PFP had a proposal different than the current proposal.  As things progressed, the plans changed to shift the building to the north and have the road go all the way through.  IFAD would pay for half of all the roads.  </w:t>
      </w:r>
    </w:p>
    <w:p w:rsidR="0096571F" w:rsidRDefault="0096571F" w:rsidP="005252F7">
      <w:pPr>
        <w:widowControl w:val="0"/>
        <w:spacing w:after="0" w:line="240" w:lineRule="auto"/>
        <w:ind w:left="720"/>
        <w:contextualSpacing/>
        <w:rPr>
          <w:rFonts w:ascii="Verdana" w:eastAsia="Times New Roman" w:hAnsi="Verdana" w:cs="Times New Roman"/>
          <w:kern w:val="28"/>
        </w:rPr>
      </w:pPr>
    </w:p>
    <w:p w:rsidR="0096571F" w:rsidRDefault="0096571F" w:rsidP="005252F7">
      <w:pPr>
        <w:widowControl w:val="0"/>
        <w:spacing w:after="0" w:line="240" w:lineRule="auto"/>
        <w:ind w:left="720"/>
        <w:contextualSpacing/>
        <w:rPr>
          <w:rFonts w:ascii="Verdana" w:eastAsia="Times New Roman" w:hAnsi="Verdana" w:cs="Times New Roman"/>
          <w:kern w:val="28"/>
        </w:rPr>
      </w:pPr>
    </w:p>
    <w:p w:rsidR="0096571F" w:rsidRDefault="0096571F" w:rsidP="005252F7">
      <w:pPr>
        <w:widowControl w:val="0"/>
        <w:spacing w:after="0" w:line="240" w:lineRule="auto"/>
        <w:ind w:left="720"/>
        <w:contextualSpacing/>
        <w:rPr>
          <w:rFonts w:ascii="Verdana" w:eastAsia="Times New Roman" w:hAnsi="Verdana" w:cs="Times New Roman"/>
          <w:kern w:val="28"/>
        </w:rPr>
      </w:pPr>
    </w:p>
    <w:p w:rsidR="0096571F" w:rsidRDefault="0096571F" w:rsidP="005252F7">
      <w:pPr>
        <w:widowControl w:val="0"/>
        <w:spacing w:after="0" w:line="240" w:lineRule="auto"/>
        <w:ind w:left="720"/>
        <w:contextualSpacing/>
        <w:rPr>
          <w:rFonts w:ascii="Verdana" w:eastAsia="Times New Roman" w:hAnsi="Verdana" w:cs="Times New Roman"/>
          <w:kern w:val="28"/>
        </w:rPr>
      </w:pPr>
      <w:r>
        <w:rPr>
          <w:noProof/>
        </w:rPr>
        <w:drawing>
          <wp:anchor distT="0" distB="0" distL="114300" distR="114300" simplePos="0" relativeHeight="251665408" behindDoc="0" locked="0" layoutInCell="1" allowOverlap="1" wp14:anchorId="64820027" wp14:editId="6A4CCC61">
            <wp:simplePos x="0" y="0"/>
            <wp:positionH relativeFrom="margin">
              <wp:posOffset>2633345</wp:posOffset>
            </wp:positionH>
            <wp:positionV relativeFrom="paragraph">
              <wp:posOffset>4445</wp:posOffset>
            </wp:positionV>
            <wp:extent cx="1177925" cy="883285"/>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925" cy="883285"/>
                    </a:xfrm>
                    <a:prstGeom prst="rect">
                      <a:avLst/>
                    </a:prstGeom>
                  </pic:spPr>
                </pic:pic>
              </a:graphicData>
            </a:graphic>
            <wp14:sizeRelH relativeFrom="margin">
              <wp14:pctWidth>0</wp14:pctWidth>
            </wp14:sizeRelH>
            <wp14:sizeRelV relativeFrom="margin">
              <wp14:pctHeight>0</wp14:pctHeight>
            </wp14:sizeRelV>
          </wp:anchor>
        </w:drawing>
      </w:r>
    </w:p>
    <w:p w:rsidR="0096571F" w:rsidRDefault="0096571F" w:rsidP="005252F7">
      <w:pPr>
        <w:widowControl w:val="0"/>
        <w:spacing w:after="0" w:line="240" w:lineRule="auto"/>
        <w:ind w:left="720"/>
        <w:contextualSpacing/>
        <w:rPr>
          <w:rFonts w:ascii="Verdana" w:eastAsia="Times New Roman" w:hAnsi="Verdana" w:cs="Times New Roman"/>
          <w:kern w:val="28"/>
        </w:rPr>
      </w:pPr>
    </w:p>
    <w:p w:rsidR="0096571F" w:rsidRDefault="0096571F" w:rsidP="005252F7">
      <w:pPr>
        <w:widowControl w:val="0"/>
        <w:spacing w:after="0" w:line="240" w:lineRule="auto"/>
        <w:ind w:left="720"/>
        <w:contextualSpacing/>
        <w:rPr>
          <w:rFonts w:ascii="Verdana" w:eastAsia="Times New Roman" w:hAnsi="Verdana" w:cs="Times New Roman"/>
          <w:kern w:val="28"/>
        </w:rPr>
      </w:pPr>
    </w:p>
    <w:p w:rsidR="0096571F" w:rsidRDefault="0096571F" w:rsidP="005252F7">
      <w:pPr>
        <w:widowControl w:val="0"/>
        <w:spacing w:after="0" w:line="240" w:lineRule="auto"/>
        <w:ind w:left="720"/>
        <w:contextualSpacing/>
        <w:rPr>
          <w:rFonts w:ascii="Verdana" w:eastAsia="Times New Roman" w:hAnsi="Verdana" w:cs="Times New Roman"/>
          <w:kern w:val="28"/>
        </w:rPr>
      </w:pPr>
    </w:p>
    <w:p w:rsidR="0096571F" w:rsidRDefault="0096571F" w:rsidP="005252F7">
      <w:pPr>
        <w:widowControl w:val="0"/>
        <w:spacing w:after="0" w:line="240" w:lineRule="auto"/>
        <w:ind w:left="720"/>
        <w:contextualSpacing/>
        <w:rPr>
          <w:rFonts w:ascii="Verdana" w:eastAsia="Times New Roman" w:hAnsi="Verdana" w:cs="Times New Roman"/>
          <w:kern w:val="28"/>
        </w:rPr>
      </w:pPr>
    </w:p>
    <w:p w:rsidR="00FD3AD1" w:rsidRDefault="00FD3AD1" w:rsidP="005252F7">
      <w:pPr>
        <w:widowControl w:val="0"/>
        <w:spacing w:after="0" w:line="240" w:lineRule="auto"/>
        <w:ind w:left="720"/>
        <w:contextualSpacing/>
        <w:rPr>
          <w:rFonts w:ascii="Verdana" w:eastAsia="Times New Roman" w:hAnsi="Verdana" w:cs="Times New Roman"/>
          <w:b/>
          <w:kern w:val="28"/>
        </w:rPr>
      </w:pPr>
    </w:p>
    <w:p w:rsidR="0096571F" w:rsidRDefault="00B7318E" w:rsidP="005252F7">
      <w:pPr>
        <w:widowControl w:val="0"/>
        <w:spacing w:after="0" w:line="240" w:lineRule="auto"/>
        <w:ind w:left="720"/>
        <w:contextualSpacing/>
        <w:rPr>
          <w:rFonts w:ascii="Verdana" w:eastAsia="Times New Roman" w:hAnsi="Verdana" w:cs="Times New Roman"/>
          <w:kern w:val="28"/>
        </w:rPr>
      </w:pPr>
      <w:r w:rsidRPr="00B7318E">
        <w:rPr>
          <w:rFonts w:ascii="Verdana" w:eastAsia="Times New Roman" w:hAnsi="Verdana" w:cs="Times New Roman"/>
          <w:b/>
          <w:kern w:val="28"/>
        </w:rPr>
        <w:t>V.,</w:t>
      </w:r>
      <w:r w:rsidR="00FF0D5A">
        <w:rPr>
          <w:rFonts w:ascii="Verdana" w:eastAsia="Times New Roman" w:hAnsi="Verdana" w:cs="Times New Roman"/>
          <w:kern w:val="28"/>
        </w:rPr>
        <w:t xml:space="preserve"> cont.</w:t>
      </w:r>
      <w:bookmarkStart w:id="0" w:name="_GoBack"/>
      <w:bookmarkEnd w:id="0"/>
    </w:p>
    <w:p w:rsidR="00120B0A" w:rsidRDefault="00120B0A" w:rsidP="005252F7">
      <w:pPr>
        <w:widowControl w:val="0"/>
        <w:spacing w:after="0" w:line="240" w:lineRule="auto"/>
        <w:ind w:left="720"/>
        <w:contextualSpacing/>
        <w:rPr>
          <w:rFonts w:ascii="Verdana" w:eastAsia="Times New Roman" w:hAnsi="Verdana" w:cs="Times New Roman"/>
          <w:kern w:val="28"/>
        </w:rPr>
      </w:pPr>
    </w:p>
    <w:p w:rsidR="005252F7" w:rsidRPr="005252F7" w:rsidRDefault="005252F7" w:rsidP="008700A5">
      <w:pPr>
        <w:widowControl w:val="0"/>
        <w:spacing w:after="0" w:line="240" w:lineRule="auto"/>
        <w:ind w:left="720"/>
        <w:contextualSpacing/>
        <w:rPr>
          <w:rFonts w:ascii="Verdana" w:eastAsia="Times New Roman" w:hAnsi="Verdana" w:cs="Times New Roman"/>
          <w:kern w:val="28"/>
        </w:rPr>
      </w:pPr>
      <w:r w:rsidRPr="005252F7">
        <w:rPr>
          <w:rFonts w:ascii="Verdana" w:eastAsia="Times New Roman" w:hAnsi="Verdana" w:cs="Times New Roman"/>
          <w:kern w:val="28"/>
        </w:rPr>
        <w:t xml:space="preserve">PFP donated the twenty-three acres for the Events Center.  Mr. Fuller noted that the IFAD frontage is only twenty-five percent of total.  It was determined that IFAD would pay approximately thirty-eight percent.  </w:t>
      </w:r>
      <w:r w:rsidR="00CD146E">
        <w:rPr>
          <w:rFonts w:ascii="Verdana" w:eastAsia="Times New Roman" w:hAnsi="Verdana" w:cs="Times New Roman"/>
          <w:kern w:val="28"/>
        </w:rPr>
        <w:t>The d</w:t>
      </w:r>
      <w:r w:rsidRPr="005252F7">
        <w:rPr>
          <w:rFonts w:ascii="Verdana" w:eastAsia="Times New Roman" w:hAnsi="Verdana" w:cs="Times New Roman"/>
          <w:kern w:val="28"/>
        </w:rPr>
        <w:t>onation agreement allows IFAD to recoup some of the costs.  Any recouping of funds does not include road costs.  Event Center Drive will belong to the city. Two clauses were addressed:  a. if there is no construction after seven years, and, b. if there is no development then PFP has first position purchase rights to the property with a first right of refusal in place should IFAD decide to sell.</w:t>
      </w:r>
      <w:r w:rsidR="008700A5">
        <w:rPr>
          <w:rFonts w:ascii="Verdana" w:eastAsia="Times New Roman" w:hAnsi="Verdana" w:cs="Times New Roman"/>
          <w:kern w:val="28"/>
        </w:rPr>
        <w:t xml:space="preserve">  </w:t>
      </w:r>
      <w:r w:rsidRPr="005252F7">
        <w:rPr>
          <w:rFonts w:ascii="Verdana" w:eastAsia="Times New Roman" w:hAnsi="Verdana" w:cs="Times New Roman"/>
          <w:kern w:val="28"/>
        </w:rPr>
        <w:t>IFAD agreed to first offer the property to Ball Ventures as agreed to in a contract to purchase real property with a first right of refusal clause.  There is no option to recoup the road costs except through sale of the property.  Another issue is the easement for the signage.  PFP would like a sign for Snake River Development and the Events Center.  Exact location is to be determined.  Federal guidelines for the signage must be considered.  A reader board may be on top of the post.  This c</w:t>
      </w:r>
      <w:r w:rsidR="00BB30F3">
        <w:rPr>
          <w:rFonts w:ascii="Verdana" w:eastAsia="Times New Roman" w:hAnsi="Verdana" w:cs="Times New Roman"/>
          <w:kern w:val="28"/>
        </w:rPr>
        <w:t>ould add one</w:t>
      </w:r>
      <w:r w:rsidRPr="005252F7">
        <w:rPr>
          <w:rFonts w:ascii="Verdana" w:eastAsia="Times New Roman" w:hAnsi="Verdana" w:cs="Times New Roman"/>
          <w:kern w:val="28"/>
        </w:rPr>
        <w:t xml:space="preserve"> hundred to </w:t>
      </w:r>
      <w:r w:rsidR="00BB30F3">
        <w:rPr>
          <w:rFonts w:ascii="Verdana" w:eastAsia="Times New Roman" w:hAnsi="Verdana" w:cs="Times New Roman"/>
          <w:kern w:val="28"/>
        </w:rPr>
        <w:t>one</w:t>
      </w:r>
    </w:p>
    <w:p w:rsidR="002B3C41" w:rsidRDefault="002B3C41" w:rsidP="002B3C41">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h</w:t>
      </w:r>
      <w:r w:rsidR="005252F7">
        <w:rPr>
          <w:rFonts w:ascii="Verdana" w:eastAsia="Times New Roman" w:hAnsi="Verdana" w:cs="Times New Roman"/>
          <w:kern w:val="28"/>
        </w:rPr>
        <w:t xml:space="preserve">undred and twenty-five thousand dollars to signage costs. However, there is a revenue opportunity with the sign.  Paragraph 2.4 on page 4 is referenced.  Government guidelines could be modified at some point in the future.  Board Member Swanson notes that many companies will be excited to advertise events on the sign.  There is a mutual benefit for the sign, therefore, sharing the cost makes sense.  There is no cost sharing for Pioneer Road.  The property is presently owned by Pioneer Front Properties.  Upon completion of the agreements at hand, the property ownership will be transferred to IFAD.  </w:t>
      </w:r>
    </w:p>
    <w:p w:rsidR="00701F01" w:rsidRDefault="005252F7" w:rsidP="00B7318E">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Board Member Kirkham asks what IFAD hopes to commit.  Legal Counsel stated that Pioneer Road is not part of the agreement.  The Events Center bridges have already been discussed.  Totals for contingencies, utility charges, etc. are approximate – the remainder is what is split.  Chair Gazdik suggests that the next step is to send out a bid package to get actual costs locked down.  Construction costs are going up, said Mr. Isom.  Construction costs are going up faster than interest gained on funds currently in the bank.  Board member Kirkham points out that GBAD had a thirty year timeline for completion.  IFAD has only seven years</w:t>
      </w:r>
      <w:r w:rsidR="00B51FA1">
        <w:rPr>
          <w:rFonts w:ascii="Verdana" w:eastAsia="Times New Roman" w:hAnsi="Verdana" w:cs="Times New Roman"/>
          <w:kern w:val="28"/>
        </w:rPr>
        <w:t xml:space="preserve"> to complete construction unless the agreement is extended</w:t>
      </w:r>
      <w:r>
        <w:rPr>
          <w:rFonts w:ascii="Verdana" w:eastAsia="Times New Roman" w:hAnsi="Verdana" w:cs="Times New Roman"/>
          <w:kern w:val="28"/>
        </w:rPr>
        <w:t xml:space="preserve">.  What if more time is needed?  Board Member Kirkham has concerns about approving the roads before the completion of the Feasibility study.  Mr. LoBuono asked what the time allocation was for the road project.  As road construction begins, IFAD will place $350,000 into an account.  As work progresses and funds are used for the construction, the $350,000 balance will be replenished by IFAD.  The road project is expected to take a year and a half.  </w:t>
      </w:r>
    </w:p>
    <w:p w:rsidR="00701F01" w:rsidRDefault="005252F7" w:rsidP="00B7318E">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lastRenderedPageBreak/>
        <w:t xml:space="preserve">Mr. LoBuono points out that with improvements, the value of the property </w:t>
      </w:r>
    </w:p>
    <w:p w:rsidR="00701F01" w:rsidRDefault="00701F01" w:rsidP="00B7318E">
      <w:pPr>
        <w:widowControl w:val="0"/>
        <w:spacing w:after="0" w:line="240" w:lineRule="auto"/>
        <w:ind w:left="720"/>
        <w:contextualSpacing/>
        <w:rPr>
          <w:rFonts w:ascii="Verdana" w:eastAsia="Times New Roman" w:hAnsi="Verdana" w:cs="Times New Roman"/>
          <w:kern w:val="28"/>
        </w:rPr>
      </w:pPr>
    </w:p>
    <w:p w:rsidR="00701F01" w:rsidRDefault="004912B5" w:rsidP="00B7318E">
      <w:pPr>
        <w:widowControl w:val="0"/>
        <w:spacing w:after="0" w:line="240" w:lineRule="auto"/>
        <w:ind w:left="720"/>
        <w:contextualSpacing/>
        <w:rPr>
          <w:rFonts w:ascii="Verdana" w:eastAsia="Times New Roman" w:hAnsi="Verdana" w:cs="Times New Roman"/>
          <w:kern w:val="28"/>
        </w:rPr>
      </w:pPr>
      <w:r>
        <w:rPr>
          <w:noProof/>
        </w:rPr>
        <w:drawing>
          <wp:anchor distT="0" distB="0" distL="114300" distR="114300" simplePos="0" relativeHeight="251664384" behindDoc="0" locked="0" layoutInCell="1" allowOverlap="1" wp14:anchorId="1F499AE1" wp14:editId="65C763F5">
            <wp:simplePos x="0" y="0"/>
            <wp:positionH relativeFrom="margin">
              <wp:posOffset>2495550</wp:posOffset>
            </wp:positionH>
            <wp:positionV relativeFrom="paragraph">
              <wp:posOffset>0</wp:posOffset>
            </wp:positionV>
            <wp:extent cx="1436370" cy="10769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6370" cy="1076960"/>
                    </a:xfrm>
                    <a:prstGeom prst="rect">
                      <a:avLst/>
                    </a:prstGeom>
                  </pic:spPr>
                </pic:pic>
              </a:graphicData>
            </a:graphic>
            <wp14:sizeRelH relativeFrom="margin">
              <wp14:pctWidth>0</wp14:pctWidth>
            </wp14:sizeRelH>
            <wp14:sizeRelV relativeFrom="margin">
              <wp14:pctHeight>0</wp14:pctHeight>
            </wp14:sizeRelV>
          </wp:anchor>
        </w:drawing>
      </w:r>
    </w:p>
    <w:p w:rsidR="00701F01" w:rsidRDefault="00701F01" w:rsidP="00B7318E">
      <w:pPr>
        <w:widowControl w:val="0"/>
        <w:spacing w:after="0" w:line="240" w:lineRule="auto"/>
        <w:ind w:left="720"/>
        <w:contextualSpacing/>
        <w:rPr>
          <w:rFonts w:ascii="Verdana" w:eastAsia="Times New Roman" w:hAnsi="Verdana" w:cs="Times New Roman"/>
          <w:kern w:val="28"/>
        </w:rPr>
      </w:pPr>
    </w:p>
    <w:p w:rsidR="00701F01" w:rsidRDefault="00701F01" w:rsidP="00B7318E">
      <w:pPr>
        <w:widowControl w:val="0"/>
        <w:spacing w:after="0" w:line="240" w:lineRule="auto"/>
        <w:ind w:left="720"/>
        <w:contextualSpacing/>
        <w:rPr>
          <w:rFonts w:ascii="Verdana" w:eastAsia="Times New Roman" w:hAnsi="Verdana" w:cs="Times New Roman"/>
          <w:kern w:val="28"/>
        </w:rPr>
      </w:pPr>
    </w:p>
    <w:p w:rsidR="00701F01" w:rsidRDefault="00701F01" w:rsidP="00B7318E">
      <w:pPr>
        <w:widowControl w:val="0"/>
        <w:spacing w:after="0" w:line="240" w:lineRule="auto"/>
        <w:ind w:left="720"/>
        <w:contextualSpacing/>
        <w:rPr>
          <w:rFonts w:ascii="Verdana" w:eastAsia="Times New Roman" w:hAnsi="Verdana" w:cs="Times New Roman"/>
          <w:kern w:val="28"/>
        </w:rPr>
      </w:pPr>
    </w:p>
    <w:p w:rsidR="00701F01" w:rsidRDefault="00701F01" w:rsidP="00B7318E">
      <w:pPr>
        <w:widowControl w:val="0"/>
        <w:spacing w:after="0" w:line="240" w:lineRule="auto"/>
        <w:ind w:left="720"/>
        <w:contextualSpacing/>
        <w:rPr>
          <w:rFonts w:ascii="Verdana" w:eastAsia="Times New Roman" w:hAnsi="Verdana" w:cs="Times New Roman"/>
          <w:kern w:val="28"/>
        </w:rPr>
      </w:pPr>
    </w:p>
    <w:p w:rsidR="00701F01" w:rsidRDefault="00701F01" w:rsidP="00B7318E">
      <w:pPr>
        <w:widowControl w:val="0"/>
        <w:spacing w:after="0" w:line="240" w:lineRule="auto"/>
        <w:ind w:left="720"/>
        <w:contextualSpacing/>
        <w:rPr>
          <w:rFonts w:ascii="Verdana" w:eastAsia="Times New Roman" w:hAnsi="Verdana" w:cs="Times New Roman"/>
          <w:kern w:val="28"/>
        </w:rPr>
      </w:pPr>
    </w:p>
    <w:p w:rsidR="00701F01" w:rsidRDefault="00701F01" w:rsidP="00B7318E">
      <w:pPr>
        <w:widowControl w:val="0"/>
        <w:spacing w:after="0" w:line="240" w:lineRule="auto"/>
        <w:ind w:left="720"/>
        <w:contextualSpacing/>
        <w:rPr>
          <w:rFonts w:ascii="Verdana" w:eastAsia="Times New Roman" w:hAnsi="Verdana" w:cs="Times New Roman"/>
          <w:kern w:val="28"/>
        </w:rPr>
      </w:pPr>
    </w:p>
    <w:p w:rsidR="00FD3AD1" w:rsidRDefault="00FD3AD1" w:rsidP="00B7318E">
      <w:pPr>
        <w:widowControl w:val="0"/>
        <w:spacing w:after="0" w:line="240" w:lineRule="auto"/>
        <w:ind w:left="720"/>
        <w:contextualSpacing/>
        <w:rPr>
          <w:rFonts w:ascii="Verdana" w:eastAsia="Times New Roman" w:hAnsi="Verdana" w:cs="Times New Roman"/>
          <w:b/>
          <w:kern w:val="28"/>
        </w:rPr>
      </w:pPr>
    </w:p>
    <w:p w:rsidR="004C32D3" w:rsidRDefault="004C32D3" w:rsidP="00B7318E">
      <w:pPr>
        <w:widowControl w:val="0"/>
        <w:spacing w:after="0" w:line="240" w:lineRule="auto"/>
        <w:ind w:left="720"/>
        <w:contextualSpacing/>
        <w:rPr>
          <w:rFonts w:ascii="Verdana" w:eastAsia="Times New Roman" w:hAnsi="Verdana" w:cs="Times New Roman"/>
          <w:kern w:val="28"/>
        </w:rPr>
      </w:pPr>
      <w:r w:rsidRPr="004C32D3">
        <w:rPr>
          <w:rFonts w:ascii="Verdana" w:eastAsia="Times New Roman" w:hAnsi="Verdana" w:cs="Times New Roman"/>
          <w:b/>
          <w:kern w:val="28"/>
        </w:rPr>
        <w:t>V.,</w:t>
      </w:r>
      <w:r>
        <w:rPr>
          <w:rFonts w:ascii="Verdana" w:eastAsia="Times New Roman" w:hAnsi="Verdana" w:cs="Times New Roman"/>
          <w:kern w:val="28"/>
        </w:rPr>
        <w:t xml:space="preserve"> </w:t>
      </w:r>
      <w:r w:rsidR="00FF0D5A">
        <w:rPr>
          <w:rFonts w:ascii="Verdana" w:eastAsia="Times New Roman" w:hAnsi="Verdana" w:cs="Times New Roman"/>
          <w:kern w:val="28"/>
        </w:rPr>
        <w:t>cont.</w:t>
      </w:r>
    </w:p>
    <w:p w:rsidR="00120B0A" w:rsidRDefault="00120B0A" w:rsidP="00B7318E">
      <w:pPr>
        <w:widowControl w:val="0"/>
        <w:spacing w:after="0" w:line="240" w:lineRule="auto"/>
        <w:ind w:left="720"/>
        <w:contextualSpacing/>
        <w:rPr>
          <w:rFonts w:ascii="Verdana" w:eastAsia="Times New Roman" w:hAnsi="Verdana" w:cs="Times New Roman"/>
          <w:kern w:val="28"/>
        </w:rPr>
      </w:pPr>
    </w:p>
    <w:p w:rsidR="005252F7" w:rsidRDefault="005252F7" w:rsidP="00B7318E">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will increase in value in the unfortunate event IFAD has to sell the ground.  Land with improvements is of greater value than just ground. Tana Barney pointed out that there is a prep period before construction can begin.  She suggests a decision be made no later than late spring to allow for a pre-construction phase.  Mr. LoBuono referenced the Pocatello Events Center as an example.  Chair Gazdik said PFP has always supported the project as land developers.  She strongly impressed that it is important to make a decision today.  Mr. LoBuono and Mr. Swanson agreed.  Board Member Kirkham’s biggest concern is moving forward without the Feasibility Study being completed.  Mr. Swanson understands that the roads project is the next step to getting the Events Center completed.  Board Member Nitschke would like to see a Project Management Plan in place.  Mr. LoBuono would like to see both a Project Management Plan and a Business Plan in place.  Board Member Swanson stated his strong belief that IFAD needs to make a commitment, especially in light of the public’s perception of the project’s inactivity without having an Executive Director on board over the last few months.  There is a motion made to approve the Roads and Bridges agreement.  The motion is seconded.  There is a roll call vote:  Chair Gazdik – yay. Jill Kirkham –nay. Doug Swanson - yay. Robert Nitschke – nay.  John LoBuono – yay.  There is a three to two vote in favor of the motion.  Motion passes.  Action:  Legal Counsel authorized to complete contract execution.</w:t>
      </w:r>
    </w:p>
    <w:p w:rsidR="007E7D74" w:rsidRDefault="007E7D74" w:rsidP="005252F7">
      <w:pPr>
        <w:widowControl w:val="0"/>
        <w:spacing w:after="0" w:line="240" w:lineRule="auto"/>
        <w:ind w:left="720"/>
        <w:contextualSpacing/>
        <w:rPr>
          <w:rFonts w:ascii="Verdana" w:eastAsia="Times New Roman" w:hAnsi="Verdana" w:cs="Times New Roman"/>
          <w:kern w:val="28"/>
        </w:rPr>
      </w:pPr>
    </w:p>
    <w:p w:rsidR="0031341C" w:rsidRDefault="00986521" w:rsidP="007E7D74">
      <w:pPr>
        <w:widowControl w:val="0"/>
        <w:numPr>
          <w:ilvl w:val="0"/>
          <w:numId w:val="1"/>
        </w:numPr>
        <w:spacing w:after="0" w:line="240" w:lineRule="auto"/>
        <w:contextualSpacing/>
        <w:rPr>
          <w:rFonts w:ascii="Verdana" w:eastAsia="Times New Roman" w:hAnsi="Verdana" w:cs="Times New Roman"/>
          <w:kern w:val="28"/>
        </w:rPr>
      </w:pPr>
      <w:r w:rsidRPr="007E7D74">
        <w:rPr>
          <w:rFonts w:ascii="Verdana" w:eastAsia="Times New Roman" w:hAnsi="Verdana" w:cs="Times New Roman"/>
          <w:kern w:val="28"/>
        </w:rPr>
        <w:t>Final review of P</w:t>
      </w:r>
      <w:r w:rsidR="00B44841" w:rsidRPr="007E7D74">
        <w:rPr>
          <w:rFonts w:ascii="Verdana" w:eastAsia="Times New Roman" w:hAnsi="Verdana" w:cs="Times New Roman"/>
          <w:kern w:val="28"/>
        </w:rPr>
        <w:t>ublic Relations</w:t>
      </w:r>
      <w:r w:rsidR="0037525B" w:rsidRPr="007E7D74">
        <w:rPr>
          <w:rFonts w:ascii="Verdana" w:eastAsia="Times New Roman" w:hAnsi="Verdana" w:cs="Times New Roman"/>
          <w:kern w:val="28"/>
        </w:rPr>
        <w:t xml:space="preserve"> Firm RFP – There is a motion to send out the P</w:t>
      </w:r>
      <w:r w:rsidR="009D7B8A" w:rsidRPr="007E7D74">
        <w:rPr>
          <w:rFonts w:ascii="Verdana" w:eastAsia="Times New Roman" w:hAnsi="Verdana" w:cs="Times New Roman"/>
          <w:kern w:val="28"/>
        </w:rPr>
        <w:t xml:space="preserve">ublic </w:t>
      </w:r>
      <w:r w:rsidR="0037525B" w:rsidRPr="007E7D74">
        <w:rPr>
          <w:rFonts w:ascii="Verdana" w:eastAsia="Times New Roman" w:hAnsi="Verdana" w:cs="Times New Roman"/>
          <w:kern w:val="28"/>
        </w:rPr>
        <w:t>R</w:t>
      </w:r>
      <w:r w:rsidR="009D7B8A" w:rsidRPr="007E7D74">
        <w:rPr>
          <w:rFonts w:ascii="Verdana" w:eastAsia="Times New Roman" w:hAnsi="Verdana" w:cs="Times New Roman"/>
          <w:kern w:val="28"/>
        </w:rPr>
        <w:t>elations</w:t>
      </w:r>
      <w:r w:rsidR="0037525B" w:rsidRPr="007E7D74">
        <w:rPr>
          <w:rFonts w:ascii="Verdana" w:eastAsia="Times New Roman" w:hAnsi="Verdana" w:cs="Times New Roman"/>
          <w:kern w:val="28"/>
        </w:rPr>
        <w:t xml:space="preserve"> RFP.  There is a second.  All in favor.  </w:t>
      </w:r>
      <w:r w:rsidR="009D7B8A" w:rsidRPr="007E7D74">
        <w:rPr>
          <w:rFonts w:ascii="Verdana" w:eastAsia="Times New Roman" w:hAnsi="Verdana" w:cs="Times New Roman"/>
          <w:kern w:val="28"/>
        </w:rPr>
        <w:t>The motion passes.</w:t>
      </w:r>
    </w:p>
    <w:p w:rsidR="004D64A9" w:rsidRDefault="004D64A9" w:rsidP="004D64A9">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Action:  Executive Director Scott will send out RFPs to selected firms.</w:t>
      </w:r>
      <w:r w:rsidR="009C0640">
        <w:rPr>
          <w:rFonts w:ascii="Verdana" w:eastAsia="Times New Roman" w:hAnsi="Verdana" w:cs="Times New Roman"/>
          <w:kern w:val="28"/>
        </w:rPr>
        <w:t xml:space="preserve">  Chair Gazdik thanked Mr. LoBuono for his hard work on the Public Relations RFP.</w:t>
      </w:r>
    </w:p>
    <w:p w:rsidR="00A26B46" w:rsidRDefault="00A26B46" w:rsidP="00A26B46">
      <w:pPr>
        <w:widowControl w:val="0"/>
        <w:spacing w:after="0" w:line="240" w:lineRule="auto"/>
        <w:contextualSpacing/>
        <w:rPr>
          <w:rFonts w:ascii="Verdana" w:eastAsia="Times New Roman" w:hAnsi="Verdana" w:cs="Times New Roman"/>
          <w:kern w:val="28"/>
        </w:rPr>
      </w:pPr>
    </w:p>
    <w:p w:rsidR="00A26B46" w:rsidRDefault="00A26B46" w:rsidP="00A26B46">
      <w:pPr>
        <w:widowControl w:val="0"/>
        <w:numPr>
          <w:ilvl w:val="0"/>
          <w:numId w:val="1"/>
        </w:numPr>
        <w:spacing w:after="0" w:line="240" w:lineRule="auto"/>
        <w:contextualSpacing/>
        <w:rPr>
          <w:rFonts w:ascii="Verdana" w:eastAsia="Times New Roman" w:hAnsi="Verdana" w:cs="Times New Roman"/>
          <w:kern w:val="28"/>
        </w:rPr>
      </w:pPr>
      <w:r w:rsidRPr="00A26B46">
        <w:rPr>
          <w:rFonts w:ascii="Verdana" w:eastAsia="Times New Roman" w:hAnsi="Verdana" w:cs="Times New Roman"/>
          <w:kern w:val="28"/>
        </w:rPr>
        <w:t xml:space="preserve">Review and Discussion of Submitted Feasibility Study RFP’s – selection of a firm to complete the study is discussed.  References </w:t>
      </w:r>
      <w:r w:rsidR="006D6089">
        <w:rPr>
          <w:rFonts w:ascii="Verdana" w:eastAsia="Times New Roman" w:hAnsi="Verdana" w:cs="Times New Roman"/>
          <w:kern w:val="28"/>
        </w:rPr>
        <w:t xml:space="preserve">reviewed </w:t>
      </w:r>
      <w:r w:rsidRPr="00A26B46">
        <w:rPr>
          <w:rFonts w:ascii="Verdana" w:eastAsia="Times New Roman" w:hAnsi="Verdana" w:cs="Times New Roman"/>
          <w:kern w:val="28"/>
        </w:rPr>
        <w:t>go back to the early 2000’s</w:t>
      </w:r>
      <w:r w:rsidR="006D6089">
        <w:rPr>
          <w:rFonts w:ascii="Verdana" w:eastAsia="Times New Roman" w:hAnsi="Verdana" w:cs="Times New Roman"/>
          <w:kern w:val="28"/>
        </w:rPr>
        <w:t>, said Board Member LoBuono</w:t>
      </w:r>
      <w:r w:rsidRPr="00A26B46">
        <w:rPr>
          <w:rFonts w:ascii="Verdana" w:eastAsia="Times New Roman" w:hAnsi="Verdana" w:cs="Times New Roman"/>
          <w:kern w:val="28"/>
        </w:rPr>
        <w:t>.  Mr. LoBuono felt references from the last three ye</w:t>
      </w:r>
      <w:r w:rsidR="006D6089">
        <w:rPr>
          <w:rFonts w:ascii="Verdana" w:eastAsia="Times New Roman" w:hAnsi="Verdana" w:cs="Times New Roman"/>
          <w:kern w:val="28"/>
        </w:rPr>
        <w:t>ars were more relevant.  Board M</w:t>
      </w:r>
      <w:r w:rsidRPr="00A26B46">
        <w:rPr>
          <w:rFonts w:ascii="Verdana" w:eastAsia="Times New Roman" w:hAnsi="Verdana" w:cs="Times New Roman"/>
          <w:kern w:val="28"/>
        </w:rPr>
        <w:t xml:space="preserve">ember Nitschke has a few observations from the interviews with the three firms interviewed that responded to the RFP.  Mr. Nitschke asked for upper and lower bounds.  He wanted to see more examples given.  He was discouraged that the examples didn’t span a thirty year timeline. CSL recognized there could be possible changes in the future.  The event attendees’ interests could change and </w:t>
      </w:r>
      <w:r w:rsidRPr="00A26B46">
        <w:rPr>
          <w:rFonts w:ascii="Verdana" w:eastAsia="Times New Roman" w:hAnsi="Verdana" w:cs="Times New Roman"/>
          <w:kern w:val="28"/>
        </w:rPr>
        <w:lastRenderedPageBreak/>
        <w:t xml:space="preserve">evolve over time.  Mr. Nitschke proposed there be a fund included in the </w:t>
      </w:r>
    </w:p>
    <w:p w:rsidR="0008789A" w:rsidRDefault="008E35C4" w:rsidP="0008789A">
      <w:pPr>
        <w:pStyle w:val="ListParagraph"/>
        <w:rPr>
          <w:rFonts w:ascii="Verdana" w:eastAsia="Times New Roman" w:hAnsi="Verdana" w:cs="Times New Roman"/>
          <w:kern w:val="28"/>
        </w:rPr>
      </w:pPr>
      <w:r>
        <w:rPr>
          <w:noProof/>
        </w:rPr>
        <w:drawing>
          <wp:anchor distT="0" distB="0" distL="114300" distR="114300" simplePos="0" relativeHeight="251667456" behindDoc="0" locked="0" layoutInCell="1" allowOverlap="1" wp14:anchorId="2AB77D5E" wp14:editId="5C514056">
            <wp:simplePos x="0" y="0"/>
            <wp:positionH relativeFrom="margin">
              <wp:posOffset>2647315</wp:posOffset>
            </wp:positionH>
            <wp:positionV relativeFrom="paragraph">
              <wp:posOffset>4445</wp:posOffset>
            </wp:positionV>
            <wp:extent cx="1166495" cy="8743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495" cy="874395"/>
                    </a:xfrm>
                    <a:prstGeom prst="rect">
                      <a:avLst/>
                    </a:prstGeom>
                  </pic:spPr>
                </pic:pic>
              </a:graphicData>
            </a:graphic>
            <wp14:sizeRelH relativeFrom="margin">
              <wp14:pctWidth>0</wp14:pctWidth>
            </wp14:sizeRelH>
            <wp14:sizeRelV relativeFrom="margin">
              <wp14:pctHeight>0</wp14:pctHeight>
            </wp14:sizeRelV>
          </wp:anchor>
        </w:drawing>
      </w:r>
    </w:p>
    <w:p w:rsidR="0008789A" w:rsidRDefault="0008789A" w:rsidP="0008789A">
      <w:pPr>
        <w:widowControl w:val="0"/>
        <w:spacing w:after="0" w:line="240" w:lineRule="auto"/>
        <w:contextualSpacing/>
        <w:rPr>
          <w:rFonts w:ascii="Verdana" w:eastAsia="Times New Roman" w:hAnsi="Verdana" w:cs="Times New Roman"/>
          <w:kern w:val="28"/>
        </w:rPr>
      </w:pPr>
    </w:p>
    <w:p w:rsidR="0008789A" w:rsidRDefault="0008789A" w:rsidP="0008789A">
      <w:pPr>
        <w:widowControl w:val="0"/>
        <w:spacing w:after="0" w:line="240" w:lineRule="auto"/>
        <w:contextualSpacing/>
        <w:rPr>
          <w:rFonts w:ascii="Verdana" w:eastAsia="Times New Roman" w:hAnsi="Verdana" w:cs="Times New Roman"/>
          <w:kern w:val="28"/>
        </w:rPr>
      </w:pPr>
    </w:p>
    <w:p w:rsidR="0008789A" w:rsidRDefault="0008789A" w:rsidP="0008789A">
      <w:pPr>
        <w:widowControl w:val="0"/>
        <w:spacing w:after="0" w:line="240" w:lineRule="auto"/>
        <w:contextualSpacing/>
        <w:rPr>
          <w:rFonts w:ascii="Verdana" w:eastAsia="Times New Roman" w:hAnsi="Verdana" w:cs="Times New Roman"/>
          <w:kern w:val="28"/>
        </w:rPr>
      </w:pPr>
    </w:p>
    <w:p w:rsidR="0008789A" w:rsidRDefault="0008789A" w:rsidP="0008789A">
      <w:pPr>
        <w:widowControl w:val="0"/>
        <w:spacing w:after="0" w:line="240" w:lineRule="auto"/>
        <w:contextualSpacing/>
        <w:rPr>
          <w:rFonts w:ascii="Verdana" w:eastAsia="Times New Roman" w:hAnsi="Verdana" w:cs="Times New Roman"/>
          <w:kern w:val="28"/>
        </w:rPr>
      </w:pPr>
    </w:p>
    <w:p w:rsidR="0008789A" w:rsidRDefault="0008789A" w:rsidP="0008789A">
      <w:pPr>
        <w:widowControl w:val="0"/>
        <w:spacing w:after="0" w:line="240" w:lineRule="auto"/>
        <w:contextualSpacing/>
        <w:rPr>
          <w:rFonts w:ascii="Verdana" w:eastAsia="Times New Roman" w:hAnsi="Verdana" w:cs="Times New Roman"/>
          <w:kern w:val="28"/>
        </w:rPr>
      </w:pPr>
    </w:p>
    <w:p w:rsidR="0008789A" w:rsidRDefault="0008789A" w:rsidP="0008789A">
      <w:pPr>
        <w:widowControl w:val="0"/>
        <w:spacing w:after="0" w:line="240" w:lineRule="auto"/>
        <w:contextualSpacing/>
        <w:rPr>
          <w:rFonts w:ascii="Verdana" w:eastAsia="Times New Roman" w:hAnsi="Verdana" w:cs="Times New Roman"/>
          <w:kern w:val="28"/>
        </w:rPr>
      </w:pPr>
      <w:r>
        <w:rPr>
          <w:rFonts w:ascii="Verdana" w:eastAsia="Times New Roman" w:hAnsi="Verdana" w:cs="Times New Roman"/>
          <w:kern w:val="28"/>
        </w:rPr>
        <w:tab/>
      </w:r>
      <w:r w:rsidRPr="0008789A">
        <w:rPr>
          <w:rFonts w:ascii="Verdana" w:eastAsia="Times New Roman" w:hAnsi="Verdana" w:cs="Times New Roman"/>
          <w:b/>
          <w:kern w:val="28"/>
        </w:rPr>
        <w:t>VII.,</w:t>
      </w:r>
      <w:r>
        <w:rPr>
          <w:rFonts w:ascii="Verdana" w:eastAsia="Times New Roman" w:hAnsi="Verdana" w:cs="Times New Roman"/>
          <w:kern w:val="28"/>
        </w:rPr>
        <w:t xml:space="preserve"> </w:t>
      </w:r>
      <w:r w:rsidR="00FF0D5A">
        <w:rPr>
          <w:rFonts w:ascii="Verdana" w:eastAsia="Times New Roman" w:hAnsi="Verdana" w:cs="Times New Roman"/>
          <w:kern w:val="28"/>
        </w:rPr>
        <w:t>cont.</w:t>
      </w:r>
    </w:p>
    <w:p w:rsidR="008E35C4" w:rsidRDefault="000135E8" w:rsidP="0008789A">
      <w:pPr>
        <w:widowControl w:val="0"/>
        <w:spacing w:after="0" w:line="240" w:lineRule="auto"/>
        <w:contextualSpacing/>
        <w:rPr>
          <w:rFonts w:ascii="Verdana" w:eastAsia="Times New Roman" w:hAnsi="Verdana" w:cs="Times New Roman"/>
          <w:kern w:val="28"/>
        </w:rPr>
      </w:pPr>
      <w:r>
        <w:rPr>
          <w:rFonts w:ascii="Verdana" w:eastAsia="Times New Roman" w:hAnsi="Verdana" w:cs="Times New Roman"/>
          <w:kern w:val="28"/>
        </w:rPr>
        <w:tab/>
      </w:r>
    </w:p>
    <w:p w:rsidR="00A26B46" w:rsidRDefault="008E35C4" w:rsidP="008E35C4">
      <w:pPr>
        <w:widowControl w:val="0"/>
        <w:spacing w:after="0" w:line="240" w:lineRule="auto"/>
        <w:ind w:left="720"/>
        <w:contextualSpacing/>
        <w:rPr>
          <w:rFonts w:ascii="Verdana" w:eastAsia="Times New Roman" w:hAnsi="Verdana" w:cs="Times New Roman"/>
          <w:kern w:val="28"/>
        </w:rPr>
      </w:pPr>
      <w:r w:rsidRPr="00A26B46">
        <w:rPr>
          <w:rFonts w:ascii="Verdana" w:eastAsia="Times New Roman" w:hAnsi="Verdana" w:cs="Times New Roman"/>
          <w:kern w:val="28"/>
        </w:rPr>
        <w:t>capital improvements that</w:t>
      </w:r>
      <w:r>
        <w:rPr>
          <w:rFonts w:ascii="Verdana" w:eastAsia="Times New Roman" w:hAnsi="Verdana" w:cs="Times New Roman"/>
          <w:kern w:val="28"/>
        </w:rPr>
        <w:t xml:space="preserve"> </w:t>
      </w:r>
      <w:r w:rsidR="000135E8" w:rsidRPr="00A26B46">
        <w:rPr>
          <w:rFonts w:ascii="Verdana" w:eastAsia="Times New Roman" w:hAnsi="Verdana" w:cs="Times New Roman"/>
          <w:kern w:val="28"/>
        </w:rPr>
        <w:t xml:space="preserve">could allow for changes over time.  Mr. LoBuono evaluated size of projects, and analyzed the relevance of size when evaluating references.  Executive Director, Chip Scott, agrees that all three companies </w:t>
      </w:r>
      <w:r w:rsidR="003B1D29">
        <w:rPr>
          <w:rFonts w:ascii="Verdana" w:eastAsia="Times New Roman" w:hAnsi="Verdana" w:cs="Times New Roman"/>
          <w:kern w:val="28"/>
        </w:rPr>
        <w:t xml:space="preserve">are very capable.  However, </w:t>
      </w:r>
      <w:r w:rsidR="000135E8" w:rsidRPr="00A26B46">
        <w:rPr>
          <w:rFonts w:ascii="Verdana" w:eastAsia="Times New Roman" w:hAnsi="Verdana" w:cs="Times New Roman"/>
          <w:kern w:val="28"/>
        </w:rPr>
        <w:t>CSL</w:t>
      </w:r>
      <w:r w:rsidR="003B1D29">
        <w:rPr>
          <w:rFonts w:ascii="Verdana" w:eastAsia="Times New Roman" w:hAnsi="Verdana" w:cs="Times New Roman"/>
          <w:kern w:val="28"/>
        </w:rPr>
        <w:t xml:space="preserve"> </w:t>
      </w:r>
      <w:r w:rsidR="00A26B46" w:rsidRPr="006478EB">
        <w:rPr>
          <w:rFonts w:ascii="Verdana" w:eastAsia="Times New Roman" w:hAnsi="Verdana" w:cs="Times New Roman"/>
          <w:kern w:val="28"/>
        </w:rPr>
        <w:t>stood out more than the other two firms</w:t>
      </w:r>
      <w:r w:rsidR="003B1D29">
        <w:rPr>
          <w:rFonts w:ascii="Verdana" w:eastAsia="Times New Roman" w:hAnsi="Verdana" w:cs="Times New Roman"/>
          <w:kern w:val="28"/>
        </w:rPr>
        <w:t xml:space="preserve"> in his view</w:t>
      </w:r>
      <w:r w:rsidR="00A26B46" w:rsidRPr="006478EB">
        <w:rPr>
          <w:rFonts w:ascii="Verdana" w:eastAsia="Times New Roman" w:hAnsi="Verdana" w:cs="Times New Roman"/>
          <w:kern w:val="28"/>
        </w:rPr>
        <w:t xml:space="preserve">.  Public comment by Kevin Greene – operating revenue for a team goes to operating expenses, not construction costs.  Bozeman had a failed project where both operating and construction costs were included.  There is a motion to begin the contract negotiating process with CSL.  Motion is seconded. </w:t>
      </w:r>
      <w:r w:rsidR="00A26B46">
        <w:rPr>
          <w:rFonts w:ascii="Verdana" w:eastAsia="Times New Roman" w:hAnsi="Verdana" w:cs="Times New Roman"/>
          <w:kern w:val="28"/>
        </w:rPr>
        <w:t>All in favor.  Motion passes.</w:t>
      </w:r>
    </w:p>
    <w:p w:rsidR="00393ECD" w:rsidRDefault="00393ECD" w:rsidP="00413B26">
      <w:pPr>
        <w:widowControl w:val="0"/>
        <w:spacing w:after="0" w:line="240" w:lineRule="auto"/>
        <w:contextualSpacing/>
        <w:rPr>
          <w:rFonts w:ascii="Verdana" w:eastAsia="Times New Roman" w:hAnsi="Verdana" w:cs="Times New Roman"/>
          <w:kern w:val="28"/>
        </w:rPr>
      </w:pPr>
    </w:p>
    <w:p w:rsidR="00C55328" w:rsidRPr="00CA6D97" w:rsidRDefault="00CE2D5B" w:rsidP="00CA6D97">
      <w:pPr>
        <w:widowControl w:val="0"/>
        <w:numPr>
          <w:ilvl w:val="0"/>
          <w:numId w:val="1"/>
        </w:numPr>
        <w:spacing w:after="0" w:line="240" w:lineRule="auto"/>
        <w:contextualSpacing/>
        <w:rPr>
          <w:rFonts w:ascii="Verdana" w:eastAsia="Times New Roman" w:hAnsi="Verdana" w:cs="Times New Roman"/>
          <w:kern w:val="28"/>
        </w:rPr>
      </w:pPr>
      <w:r w:rsidRPr="00CA6D97">
        <w:rPr>
          <w:rFonts w:ascii="Verdana" w:eastAsia="Times New Roman" w:hAnsi="Verdana" w:cs="Times New Roman"/>
          <w:kern w:val="28"/>
        </w:rPr>
        <w:t xml:space="preserve">Reports </w:t>
      </w:r>
      <w:r w:rsidR="00C55328" w:rsidRPr="00CA6D97">
        <w:rPr>
          <w:rFonts w:ascii="Verdana" w:eastAsia="Times New Roman" w:hAnsi="Verdana" w:cs="Times New Roman"/>
          <w:kern w:val="28"/>
        </w:rPr>
        <w:t>and Updates</w:t>
      </w:r>
    </w:p>
    <w:p w:rsidR="00C55328" w:rsidRDefault="00C55328" w:rsidP="00C55328">
      <w:pPr>
        <w:pStyle w:val="ListParagraph"/>
        <w:numPr>
          <w:ilvl w:val="0"/>
          <w:numId w:val="2"/>
        </w:numPr>
        <w:rPr>
          <w:rFonts w:ascii="Verdana" w:eastAsia="Times New Roman" w:hAnsi="Verdana" w:cs="Times New Roman"/>
          <w:kern w:val="28"/>
        </w:rPr>
      </w:pPr>
      <w:r w:rsidRPr="00F06111">
        <w:rPr>
          <w:rFonts w:ascii="Verdana" w:eastAsia="Times New Roman" w:hAnsi="Verdana" w:cs="Times New Roman"/>
          <w:kern w:val="28"/>
        </w:rPr>
        <w:t>Administrative</w:t>
      </w:r>
    </w:p>
    <w:p w:rsidR="00C55328" w:rsidRDefault="00B44841" w:rsidP="0064202D">
      <w:pPr>
        <w:pStyle w:val="ListParagraph"/>
        <w:numPr>
          <w:ilvl w:val="1"/>
          <w:numId w:val="2"/>
        </w:numPr>
        <w:rPr>
          <w:rFonts w:ascii="Verdana" w:eastAsia="Times New Roman" w:hAnsi="Verdana" w:cs="Times New Roman"/>
          <w:kern w:val="28"/>
        </w:rPr>
      </w:pPr>
      <w:r w:rsidRPr="00E534BF">
        <w:rPr>
          <w:rFonts w:ascii="Verdana" w:eastAsia="Times New Roman" w:hAnsi="Verdana" w:cs="Times New Roman"/>
          <w:kern w:val="28"/>
        </w:rPr>
        <w:t>Posting location</w:t>
      </w:r>
      <w:r w:rsidR="00F74227">
        <w:rPr>
          <w:rFonts w:ascii="Verdana" w:eastAsia="Times New Roman" w:hAnsi="Verdana" w:cs="Times New Roman"/>
          <w:kern w:val="28"/>
        </w:rPr>
        <w:t xml:space="preserve"> for Notices and Agendas</w:t>
      </w:r>
      <w:r w:rsidR="00081ED7">
        <w:rPr>
          <w:rFonts w:ascii="Verdana" w:eastAsia="Times New Roman" w:hAnsi="Verdana" w:cs="Times New Roman"/>
          <w:kern w:val="28"/>
        </w:rPr>
        <w:t xml:space="preserve"> – waiting for bids on signs.</w:t>
      </w:r>
    </w:p>
    <w:p w:rsidR="00F74227" w:rsidRPr="00E534BF" w:rsidRDefault="00F74227" w:rsidP="0064202D">
      <w:pPr>
        <w:pStyle w:val="ListParagraph"/>
        <w:numPr>
          <w:ilvl w:val="1"/>
          <w:numId w:val="2"/>
        </w:numPr>
        <w:rPr>
          <w:rFonts w:ascii="Verdana" w:eastAsia="Times New Roman" w:hAnsi="Verdana" w:cs="Times New Roman"/>
          <w:kern w:val="28"/>
        </w:rPr>
      </w:pPr>
      <w:r>
        <w:rPr>
          <w:rFonts w:ascii="Verdana" w:eastAsia="Times New Roman" w:hAnsi="Verdana" w:cs="Times New Roman"/>
          <w:kern w:val="28"/>
        </w:rPr>
        <w:t xml:space="preserve">Thank you </w:t>
      </w:r>
      <w:r w:rsidR="00F6767E">
        <w:rPr>
          <w:rFonts w:ascii="Verdana" w:eastAsia="Times New Roman" w:hAnsi="Verdana" w:cs="Times New Roman"/>
          <w:kern w:val="28"/>
        </w:rPr>
        <w:t xml:space="preserve">note </w:t>
      </w:r>
      <w:r w:rsidR="00451650">
        <w:rPr>
          <w:rFonts w:ascii="Verdana" w:eastAsia="Times New Roman" w:hAnsi="Verdana" w:cs="Times New Roman"/>
          <w:kern w:val="28"/>
        </w:rPr>
        <w:t>to IdeA</w:t>
      </w:r>
      <w:r>
        <w:rPr>
          <w:rFonts w:ascii="Verdana" w:eastAsia="Times New Roman" w:hAnsi="Verdana" w:cs="Times New Roman"/>
          <w:kern w:val="28"/>
        </w:rPr>
        <w:t>Com for installation of the Cat 5 connection.</w:t>
      </w:r>
    </w:p>
    <w:p w:rsidR="00AE1268" w:rsidRDefault="00CE2D5B" w:rsidP="00AD4C9E">
      <w:pPr>
        <w:pStyle w:val="ListParagraph"/>
        <w:widowControl w:val="0"/>
        <w:numPr>
          <w:ilvl w:val="1"/>
          <w:numId w:val="2"/>
        </w:numPr>
        <w:spacing w:after="0" w:line="240" w:lineRule="auto"/>
        <w:rPr>
          <w:rFonts w:ascii="Verdana" w:eastAsia="Times New Roman" w:hAnsi="Verdana" w:cs="Times New Roman"/>
          <w:kern w:val="28"/>
        </w:rPr>
      </w:pPr>
      <w:r>
        <w:rPr>
          <w:rFonts w:ascii="Verdana" w:eastAsia="Times New Roman" w:hAnsi="Verdana" w:cs="Times New Roman"/>
          <w:kern w:val="28"/>
        </w:rPr>
        <w:t>Executive Director’s Report</w:t>
      </w:r>
      <w:r w:rsidR="00081ED7">
        <w:rPr>
          <w:rFonts w:ascii="Verdana" w:eastAsia="Times New Roman" w:hAnsi="Verdana" w:cs="Times New Roman"/>
          <w:kern w:val="28"/>
        </w:rPr>
        <w:t xml:space="preserve"> – Mr. Scott – </w:t>
      </w:r>
      <w:r w:rsidR="00451650">
        <w:rPr>
          <w:rFonts w:ascii="Verdana" w:eastAsia="Times New Roman" w:hAnsi="Verdana" w:cs="Times New Roman"/>
          <w:kern w:val="28"/>
        </w:rPr>
        <w:t xml:space="preserve">Regarding a </w:t>
      </w:r>
      <w:r w:rsidR="00081ED7">
        <w:rPr>
          <w:rFonts w:ascii="Verdana" w:eastAsia="Times New Roman" w:hAnsi="Verdana" w:cs="Times New Roman"/>
          <w:kern w:val="28"/>
        </w:rPr>
        <w:t>credit card payments</w:t>
      </w:r>
      <w:r w:rsidR="00451650">
        <w:rPr>
          <w:rFonts w:ascii="Verdana" w:eastAsia="Times New Roman" w:hAnsi="Verdana" w:cs="Times New Roman"/>
          <w:kern w:val="28"/>
        </w:rPr>
        <w:t xml:space="preserve"> option</w:t>
      </w:r>
      <w:r w:rsidR="00D12A2F">
        <w:rPr>
          <w:rFonts w:ascii="Verdana" w:eastAsia="Times New Roman" w:hAnsi="Verdana" w:cs="Times New Roman"/>
          <w:kern w:val="28"/>
        </w:rPr>
        <w:t xml:space="preserve">.  </w:t>
      </w:r>
      <w:r w:rsidR="0025684C">
        <w:rPr>
          <w:rFonts w:ascii="Verdana" w:eastAsia="Times New Roman" w:hAnsi="Verdana" w:cs="Times New Roman"/>
          <w:kern w:val="28"/>
        </w:rPr>
        <w:t xml:space="preserve">It is possible </w:t>
      </w:r>
      <w:r w:rsidR="00451650">
        <w:rPr>
          <w:rFonts w:ascii="Verdana" w:eastAsia="Times New Roman" w:hAnsi="Verdana" w:cs="Times New Roman"/>
          <w:kern w:val="28"/>
        </w:rPr>
        <w:t>to set up credit card services as a courte</w:t>
      </w:r>
      <w:r w:rsidR="00F23BE3">
        <w:rPr>
          <w:rFonts w:ascii="Verdana" w:eastAsia="Times New Roman" w:hAnsi="Verdana" w:cs="Times New Roman"/>
          <w:kern w:val="28"/>
        </w:rPr>
        <w:t>sy to the hotels, and have the cost of using the service charged to the hotel</w:t>
      </w:r>
      <w:r w:rsidR="0025684C">
        <w:rPr>
          <w:rFonts w:ascii="Verdana" w:eastAsia="Times New Roman" w:hAnsi="Verdana" w:cs="Times New Roman"/>
          <w:kern w:val="28"/>
        </w:rPr>
        <w:t>.</w:t>
      </w:r>
    </w:p>
    <w:p w:rsidR="00C55328" w:rsidRPr="00AE1268" w:rsidRDefault="00AE1268" w:rsidP="00AE1268">
      <w:pPr>
        <w:pStyle w:val="ListParagraph"/>
        <w:widowControl w:val="0"/>
        <w:numPr>
          <w:ilvl w:val="0"/>
          <w:numId w:val="2"/>
        </w:numPr>
        <w:spacing w:after="0" w:line="240" w:lineRule="auto"/>
        <w:rPr>
          <w:rFonts w:ascii="Verdana" w:eastAsia="Times New Roman" w:hAnsi="Verdana" w:cs="Times New Roman"/>
          <w:kern w:val="28"/>
        </w:rPr>
      </w:pPr>
      <w:r>
        <w:rPr>
          <w:rFonts w:ascii="Verdana" w:eastAsia="Times New Roman" w:hAnsi="Verdana" w:cs="Times New Roman"/>
          <w:kern w:val="28"/>
        </w:rPr>
        <w:t xml:space="preserve"> </w:t>
      </w:r>
      <w:r w:rsidR="00C55328" w:rsidRPr="00AE1268">
        <w:rPr>
          <w:rFonts w:ascii="Verdana" w:eastAsia="Times New Roman" w:hAnsi="Verdana" w:cs="Times New Roman"/>
          <w:kern w:val="28"/>
        </w:rPr>
        <w:t>Legal</w:t>
      </w:r>
    </w:p>
    <w:p w:rsidR="00C55328" w:rsidRPr="00B44841" w:rsidRDefault="00C55328" w:rsidP="00C55328">
      <w:pPr>
        <w:pStyle w:val="ListParagraph"/>
        <w:numPr>
          <w:ilvl w:val="1"/>
          <w:numId w:val="2"/>
        </w:numPr>
        <w:rPr>
          <w:rFonts w:ascii="Verdana" w:eastAsia="Times New Roman" w:hAnsi="Verdana" w:cs="Times New Roman"/>
          <w:kern w:val="28"/>
        </w:rPr>
      </w:pPr>
      <w:r w:rsidRPr="00B44841">
        <w:rPr>
          <w:rFonts w:ascii="Verdana" w:eastAsia="Times New Roman" w:hAnsi="Verdana" w:cs="Times New Roman"/>
          <w:kern w:val="28"/>
        </w:rPr>
        <w:t>Legislative update</w:t>
      </w:r>
      <w:r w:rsidR="001F5A43">
        <w:rPr>
          <w:rFonts w:ascii="Verdana" w:eastAsia="Times New Roman" w:hAnsi="Verdana" w:cs="Times New Roman"/>
          <w:kern w:val="28"/>
        </w:rPr>
        <w:t xml:space="preserve"> – A</w:t>
      </w:r>
      <w:r w:rsidR="00F23BE3">
        <w:rPr>
          <w:rFonts w:ascii="Verdana" w:eastAsia="Times New Roman" w:hAnsi="Verdana" w:cs="Times New Roman"/>
          <w:kern w:val="28"/>
        </w:rPr>
        <w:t xml:space="preserve">uditorium </w:t>
      </w:r>
      <w:r w:rsidR="001F5A43">
        <w:rPr>
          <w:rFonts w:ascii="Verdana" w:eastAsia="Times New Roman" w:hAnsi="Verdana" w:cs="Times New Roman"/>
          <w:kern w:val="28"/>
        </w:rPr>
        <w:t>D</w:t>
      </w:r>
      <w:r w:rsidR="00F23BE3">
        <w:rPr>
          <w:rFonts w:ascii="Verdana" w:eastAsia="Times New Roman" w:hAnsi="Verdana" w:cs="Times New Roman"/>
          <w:kern w:val="28"/>
        </w:rPr>
        <w:t>istrict</w:t>
      </w:r>
      <w:r w:rsidR="001F5A43">
        <w:rPr>
          <w:rFonts w:ascii="Verdana" w:eastAsia="Times New Roman" w:hAnsi="Verdana" w:cs="Times New Roman"/>
          <w:kern w:val="28"/>
        </w:rPr>
        <w:t xml:space="preserve"> bill has been withdrawn.  Urban Renewal Agency Funds – if 51% of funds </w:t>
      </w:r>
      <w:r w:rsidR="00D12A2F">
        <w:rPr>
          <w:rFonts w:ascii="Verdana" w:eastAsia="Times New Roman" w:hAnsi="Verdana" w:cs="Times New Roman"/>
          <w:kern w:val="28"/>
        </w:rPr>
        <w:t>for project come from urban renewal district</w:t>
      </w:r>
      <w:r w:rsidR="001F5A43">
        <w:rPr>
          <w:rFonts w:ascii="Verdana" w:eastAsia="Times New Roman" w:hAnsi="Verdana" w:cs="Times New Roman"/>
          <w:kern w:val="28"/>
        </w:rPr>
        <w:t xml:space="preserve"> then there must be 60% approval by the publi</w:t>
      </w:r>
      <w:r w:rsidR="00F23BE3">
        <w:rPr>
          <w:rFonts w:ascii="Verdana" w:eastAsia="Times New Roman" w:hAnsi="Verdana" w:cs="Times New Roman"/>
          <w:kern w:val="28"/>
        </w:rPr>
        <w:t>c in a vote</w:t>
      </w:r>
      <w:r w:rsidR="001F5A43">
        <w:rPr>
          <w:rFonts w:ascii="Verdana" w:eastAsia="Times New Roman" w:hAnsi="Verdana" w:cs="Times New Roman"/>
          <w:kern w:val="28"/>
        </w:rPr>
        <w:t>.</w:t>
      </w:r>
    </w:p>
    <w:p w:rsidR="00C55328" w:rsidRDefault="00C55328" w:rsidP="00B44841">
      <w:pPr>
        <w:pStyle w:val="ListParagraph"/>
        <w:numPr>
          <w:ilvl w:val="1"/>
          <w:numId w:val="2"/>
        </w:numPr>
        <w:spacing w:after="0"/>
        <w:rPr>
          <w:rFonts w:ascii="Verdana" w:eastAsia="Times New Roman" w:hAnsi="Verdana" w:cs="Times New Roman"/>
          <w:kern w:val="28"/>
        </w:rPr>
      </w:pPr>
      <w:r w:rsidRPr="00B44841">
        <w:rPr>
          <w:rFonts w:ascii="Verdana" w:eastAsia="Times New Roman" w:hAnsi="Verdana" w:cs="Times New Roman"/>
          <w:kern w:val="28"/>
        </w:rPr>
        <w:t>Other</w:t>
      </w:r>
      <w:r w:rsidR="001F5A43">
        <w:rPr>
          <w:rFonts w:ascii="Verdana" w:eastAsia="Times New Roman" w:hAnsi="Verdana" w:cs="Times New Roman"/>
          <w:kern w:val="28"/>
        </w:rPr>
        <w:t xml:space="preserve"> – State Tax Commission</w:t>
      </w:r>
      <w:r w:rsidR="00D12A2F">
        <w:rPr>
          <w:rFonts w:ascii="Verdana" w:eastAsia="Times New Roman" w:hAnsi="Verdana" w:cs="Times New Roman"/>
          <w:kern w:val="28"/>
        </w:rPr>
        <w:t xml:space="preserve"> email exchanges</w:t>
      </w:r>
      <w:r w:rsidR="001F5A43">
        <w:rPr>
          <w:rFonts w:ascii="Verdana" w:eastAsia="Times New Roman" w:hAnsi="Verdana" w:cs="Times New Roman"/>
          <w:kern w:val="28"/>
        </w:rPr>
        <w:t>.</w:t>
      </w:r>
    </w:p>
    <w:p w:rsidR="00004670" w:rsidRPr="00004670" w:rsidRDefault="00004670" w:rsidP="00004670">
      <w:pPr>
        <w:widowControl w:val="0"/>
        <w:spacing w:after="0" w:line="240" w:lineRule="auto"/>
        <w:rPr>
          <w:rFonts w:ascii="Verdana" w:eastAsia="Times New Roman" w:hAnsi="Verdana" w:cs="Times New Roman"/>
          <w:kern w:val="28"/>
        </w:rPr>
      </w:pPr>
    </w:p>
    <w:p w:rsidR="00986521" w:rsidRPr="002946E8" w:rsidRDefault="00986521" w:rsidP="00986521">
      <w:pPr>
        <w:widowControl w:val="0"/>
        <w:numPr>
          <w:ilvl w:val="0"/>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Calendar and Announcements</w:t>
      </w:r>
    </w:p>
    <w:p w:rsidR="00986521" w:rsidRDefault="00986521" w:rsidP="00986521">
      <w:pPr>
        <w:widowControl w:val="0"/>
        <w:numPr>
          <w:ilvl w:val="1"/>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Upcoming IFAD Meeting/Events</w:t>
      </w:r>
      <w:r>
        <w:rPr>
          <w:rFonts w:ascii="Verdana" w:eastAsia="Times New Roman" w:hAnsi="Verdana" w:cs="Times New Roman"/>
          <w:kern w:val="28"/>
        </w:rPr>
        <w:t xml:space="preserve"> – Next Meeting on March 13, 2018</w:t>
      </w:r>
    </w:p>
    <w:p w:rsidR="00986521" w:rsidRPr="00AB3CB8" w:rsidRDefault="00986521" w:rsidP="00986521">
      <w:pPr>
        <w:widowControl w:val="0"/>
        <w:numPr>
          <w:ilvl w:val="1"/>
          <w:numId w:val="1"/>
        </w:numPr>
        <w:spacing w:after="0" w:line="240" w:lineRule="auto"/>
        <w:contextualSpacing/>
        <w:rPr>
          <w:rFonts w:ascii="Verdana" w:eastAsia="Times New Roman" w:hAnsi="Verdana" w:cs="Times New Roman"/>
          <w:kern w:val="28"/>
        </w:rPr>
      </w:pPr>
      <w:r w:rsidRPr="00AB3CB8">
        <w:rPr>
          <w:rFonts w:ascii="Verdana" w:eastAsia="Times New Roman" w:hAnsi="Verdana" w:cs="Times New Roman"/>
          <w:kern w:val="28"/>
        </w:rPr>
        <w:t xml:space="preserve">Announcements and Minor Questions </w:t>
      </w:r>
      <w:r w:rsidR="00EB19E9">
        <w:rPr>
          <w:rFonts w:ascii="Verdana" w:eastAsia="Times New Roman" w:hAnsi="Verdana" w:cs="Times New Roman"/>
          <w:kern w:val="28"/>
        </w:rPr>
        <w:t>– What is th</w:t>
      </w:r>
      <w:r w:rsidR="007A7CBE">
        <w:rPr>
          <w:rFonts w:ascii="Verdana" w:eastAsia="Times New Roman" w:hAnsi="Verdana" w:cs="Times New Roman"/>
          <w:kern w:val="28"/>
        </w:rPr>
        <w:t>e status of ECHL</w:t>
      </w:r>
      <w:r w:rsidR="0012362C">
        <w:rPr>
          <w:rFonts w:ascii="Verdana" w:eastAsia="Times New Roman" w:hAnsi="Verdana" w:cs="Times New Roman"/>
          <w:kern w:val="28"/>
        </w:rPr>
        <w:t xml:space="preserve"> representative?</w:t>
      </w:r>
      <w:r w:rsidR="007A7CBE">
        <w:rPr>
          <w:rFonts w:ascii="Verdana" w:eastAsia="Times New Roman" w:hAnsi="Verdana" w:cs="Times New Roman"/>
          <w:kern w:val="28"/>
        </w:rPr>
        <w:t xml:space="preserve">  Board M</w:t>
      </w:r>
      <w:r w:rsidR="00433924">
        <w:rPr>
          <w:rFonts w:ascii="Verdana" w:eastAsia="Times New Roman" w:hAnsi="Verdana" w:cs="Times New Roman"/>
          <w:kern w:val="28"/>
        </w:rPr>
        <w:t>ember Nitschke ob</w:t>
      </w:r>
      <w:r w:rsidR="00AA3F32">
        <w:rPr>
          <w:rFonts w:ascii="Verdana" w:eastAsia="Times New Roman" w:hAnsi="Verdana" w:cs="Times New Roman"/>
          <w:kern w:val="28"/>
        </w:rPr>
        <w:t xml:space="preserve">served that there seemed to be a </w:t>
      </w:r>
      <w:r w:rsidR="00433924">
        <w:rPr>
          <w:rFonts w:ascii="Verdana" w:eastAsia="Times New Roman" w:hAnsi="Verdana" w:cs="Times New Roman"/>
          <w:kern w:val="28"/>
        </w:rPr>
        <w:t xml:space="preserve">disconnect between </w:t>
      </w:r>
      <w:r w:rsidR="00DF30EF">
        <w:rPr>
          <w:rFonts w:ascii="Verdana" w:eastAsia="Times New Roman" w:hAnsi="Verdana" w:cs="Times New Roman"/>
          <w:kern w:val="28"/>
        </w:rPr>
        <w:t xml:space="preserve">having </w:t>
      </w:r>
      <w:r w:rsidR="00433924">
        <w:rPr>
          <w:rFonts w:ascii="Verdana" w:eastAsia="Times New Roman" w:hAnsi="Verdana" w:cs="Times New Roman"/>
          <w:kern w:val="28"/>
        </w:rPr>
        <w:t>a junior and/or minor league team, and the Events Center plan</w:t>
      </w:r>
      <w:r w:rsidR="007A7CBE">
        <w:rPr>
          <w:rFonts w:ascii="Verdana" w:eastAsia="Times New Roman" w:hAnsi="Verdana" w:cs="Times New Roman"/>
          <w:kern w:val="28"/>
        </w:rPr>
        <w:t xml:space="preserve"> as it currently stands</w:t>
      </w:r>
      <w:r w:rsidR="00266BB5">
        <w:rPr>
          <w:rFonts w:ascii="Verdana" w:eastAsia="Times New Roman" w:hAnsi="Verdana" w:cs="Times New Roman"/>
          <w:kern w:val="28"/>
        </w:rPr>
        <w:t>.  Mr. Greene agreed</w:t>
      </w:r>
      <w:r w:rsidR="00433924">
        <w:rPr>
          <w:rFonts w:ascii="Verdana" w:eastAsia="Times New Roman" w:hAnsi="Verdana" w:cs="Times New Roman"/>
          <w:kern w:val="28"/>
        </w:rPr>
        <w:t xml:space="preserve"> to help with the </w:t>
      </w:r>
      <w:r w:rsidR="007A7CBE">
        <w:rPr>
          <w:rFonts w:ascii="Verdana" w:eastAsia="Times New Roman" w:hAnsi="Verdana" w:cs="Times New Roman"/>
          <w:kern w:val="28"/>
        </w:rPr>
        <w:t>Management Plan for the two teams, and</w:t>
      </w:r>
      <w:r w:rsidR="00AA3F32">
        <w:rPr>
          <w:rFonts w:ascii="Verdana" w:eastAsia="Times New Roman" w:hAnsi="Verdana" w:cs="Times New Roman"/>
          <w:kern w:val="28"/>
        </w:rPr>
        <w:t xml:space="preserve"> present </w:t>
      </w:r>
      <w:r w:rsidR="007A7CBE">
        <w:rPr>
          <w:rFonts w:ascii="Verdana" w:eastAsia="Times New Roman" w:hAnsi="Verdana" w:cs="Times New Roman"/>
          <w:kern w:val="28"/>
        </w:rPr>
        <w:t xml:space="preserve">findings </w:t>
      </w:r>
      <w:r w:rsidR="00AA3F32">
        <w:rPr>
          <w:rFonts w:ascii="Verdana" w:eastAsia="Times New Roman" w:hAnsi="Verdana" w:cs="Times New Roman"/>
          <w:kern w:val="28"/>
        </w:rPr>
        <w:t>to the Board</w:t>
      </w:r>
      <w:r w:rsidR="00D12A2F">
        <w:rPr>
          <w:rFonts w:ascii="Verdana" w:eastAsia="Times New Roman" w:hAnsi="Verdana" w:cs="Times New Roman"/>
          <w:kern w:val="28"/>
        </w:rPr>
        <w:t xml:space="preserve"> at the March 13</w:t>
      </w:r>
      <w:r w:rsidR="00D12A2F" w:rsidRPr="00D12A2F">
        <w:rPr>
          <w:rFonts w:ascii="Verdana" w:eastAsia="Times New Roman" w:hAnsi="Verdana" w:cs="Times New Roman"/>
          <w:kern w:val="28"/>
          <w:vertAlign w:val="superscript"/>
        </w:rPr>
        <w:t>th</w:t>
      </w:r>
      <w:r w:rsidR="00D12A2F">
        <w:rPr>
          <w:rFonts w:ascii="Verdana" w:eastAsia="Times New Roman" w:hAnsi="Verdana" w:cs="Times New Roman"/>
          <w:kern w:val="28"/>
        </w:rPr>
        <w:t xml:space="preserve"> meeting</w:t>
      </w:r>
      <w:r w:rsidR="00AA3F32">
        <w:rPr>
          <w:rFonts w:ascii="Verdana" w:eastAsia="Times New Roman" w:hAnsi="Verdana" w:cs="Times New Roman"/>
          <w:kern w:val="28"/>
        </w:rPr>
        <w:t>.</w:t>
      </w:r>
      <w:r w:rsidR="00266BB5">
        <w:rPr>
          <w:rFonts w:ascii="Verdana" w:eastAsia="Times New Roman" w:hAnsi="Verdana" w:cs="Times New Roman"/>
          <w:kern w:val="28"/>
        </w:rPr>
        <w:t xml:space="preserve">  Chair Gazdik thanked</w:t>
      </w:r>
      <w:r w:rsidR="007A7CBE">
        <w:rPr>
          <w:rFonts w:ascii="Verdana" w:eastAsia="Times New Roman" w:hAnsi="Verdana" w:cs="Times New Roman"/>
          <w:kern w:val="28"/>
        </w:rPr>
        <w:t xml:space="preserve"> Mr. Greene for his help</w:t>
      </w:r>
      <w:r w:rsidR="00515D55">
        <w:rPr>
          <w:rFonts w:ascii="Verdana" w:eastAsia="Times New Roman" w:hAnsi="Verdana" w:cs="Times New Roman"/>
          <w:kern w:val="28"/>
        </w:rPr>
        <w:t xml:space="preserve"> on behalf of the Board</w:t>
      </w:r>
      <w:r w:rsidR="007A7CBE">
        <w:rPr>
          <w:rFonts w:ascii="Verdana" w:eastAsia="Times New Roman" w:hAnsi="Verdana" w:cs="Times New Roman"/>
          <w:kern w:val="28"/>
        </w:rPr>
        <w:t>.</w:t>
      </w:r>
      <w:r>
        <w:rPr>
          <w:rFonts w:ascii="Verdana" w:eastAsia="Times New Roman" w:hAnsi="Verdana" w:cs="Times New Roman"/>
          <w:kern w:val="28"/>
        </w:rPr>
        <w:br/>
      </w:r>
    </w:p>
    <w:p w:rsidR="00986521" w:rsidRPr="005257B1" w:rsidRDefault="00986521" w:rsidP="00986521">
      <w:pPr>
        <w:pStyle w:val="ListParagraph"/>
        <w:widowControl w:val="0"/>
        <w:numPr>
          <w:ilvl w:val="0"/>
          <w:numId w:val="1"/>
        </w:numPr>
        <w:rPr>
          <w:rFonts w:ascii="Times New Roman" w:eastAsia="Times New Roman" w:hAnsi="Times New Roman" w:cs="Times New Roman"/>
          <w:kern w:val="28"/>
        </w:rPr>
      </w:pPr>
      <w:r w:rsidRPr="00986521">
        <w:rPr>
          <w:rFonts w:ascii="Verdana" w:eastAsia="Times New Roman" w:hAnsi="Verdana" w:cs="Times New Roman"/>
          <w:kern w:val="28"/>
        </w:rPr>
        <w:t>Adjournment</w:t>
      </w:r>
      <w:r w:rsidR="00150E9D">
        <w:rPr>
          <w:rFonts w:ascii="Verdana" w:eastAsia="Times New Roman" w:hAnsi="Verdana" w:cs="Times New Roman"/>
          <w:kern w:val="28"/>
        </w:rPr>
        <w:t xml:space="preserve"> – </w:t>
      </w:r>
      <w:r w:rsidR="007A5190">
        <w:rPr>
          <w:rFonts w:ascii="Verdana" w:eastAsia="Times New Roman" w:hAnsi="Verdana" w:cs="Times New Roman"/>
          <w:kern w:val="28"/>
        </w:rPr>
        <w:t>There is a m</w:t>
      </w:r>
      <w:r w:rsidR="00726208">
        <w:rPr>
          <w:rFonts w:ascii="Verdana" w:eastAsia="Times New Roman" w:hAnsi="Verdana" w:cs="Times New Roman"/>
          <w:kern w:val="28"/>
        </w:rPr>
        <w:t xml:space="preserve">otion to adjourn meeting.  Motion is seconded.  </w:t>
      </w:r>
      <w:r w:rsidR="00726208">
        <w:rPr>
          <w:rFonts w:ascii="Verdana" w:eastAsia="Times New Roman" w:hAnsi="Verdana" w:cs="Times New Roman"/>
          <w:kern w:val="28"/>
        </w:rPr>
        <w:lastRenderedPageBreak/>
        <w:t xml:space="preserve">All in favor. </w:t>
      </w:r>
      <w:r w:rsidR="007A7CBE">
        <w:rPr>
          <w:rFonts w:ascii="Verdana" w:eastAsia="Times New Roman" w:hAnsi="Verdana" w:cs="Times New Roman"/>
          <w:kern w:val="28"/>
        </w:rPr>
        <w:t>Motion passes.</w:t>
      </w:r>
      <w:r w:rsidR="00726208">
        <w:rPr>
          <w:rFonts w:ascii="Verdana" w:eastAsia="Times New Roman" w:hAnsi="Verdana" w:cs="Times New Roman"/>
          <w:kern w:val="28"/>
        </w:rPr>
        <w:t xml:space="preserve"> Meeting adjourned at </w:t>
      </w:r>
      <w:r w:rsidR="00150E9D">
        <w:rPr>
          <w:rFonts w:ascii="Verdana" w:eastAsia="Times New Roman" w:hAnsi="Verdana" w:cs="Times New Roman"/>
          <w:kern w:val="28"/>
        </w:rPr>
        <w:t>8:55 a.m.</w:t>
      </w:r>
    </w:p>
    <w:sectPr w:rsidR="00986521" w:rsidRPr="00525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1102"/>
    <w:multiLevelType w:val="hybridMultilevel"/>
    <w:tmpl w:val="44A82C1C"/>
    <w:lvl w:ilvl="0" w:tplc="281E761A">
      <w:start w:val="1"/>
      <w:numFmt w:val="upperRoman"/>
      <w:lvlText w:val="%1."/>
      <w:lvlJc w:val="right"/>
      <w:pPr>
        <w:ind w:left="720" w:hanging="360"/>
      </w:pPr>
      <w:rPr>
        <w:rFonts w:ascii="Verdana" w:hAnsi="Verdana" w:hint="default"/>
        <w:b/>
        <w:i w:val="0"/>
        <w:sz w:val="24"/>
      </w:rPr>
    </w:lvl>
    <w:lvl w:ilvl="1" w:tplc="28000DE2">
      <w:start w:val="1"/>
      <w:numFmt w:val="upperLetter"/>
      <w:lvlText w:val="%2."/>
      <w:lvlJc w:val="left"/>
      <w:pPr>
        <w:ind w:left="1440" w:hanging="720"/>
      </w:pPr>
      <w:rPr>
        <w:rFonts w:hint="default"/>
        <w:b/>
        <w:sz w:val="22"/>
        <w:szCs w:val="20"/>
      </w:rPr>
    </w:lvl>
    <w:lvl w:ilvl="2" w:tplc="9DA66950">
      <w:start w:val="1"/>
      <w:numFmt w:val="decimal"/>
      <w:lvlText w:val="%3."/>
      <w:lvlJc w:val="left"/>
      <w:pPr>
        <w:ind w:left="216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65672"/>
    <w:multiLevelType w:val="hybridMultilevel"/>
    <w:tmpl w:val="7DAE036A"/>
    <w:lvl w:ilvl="0" w:tplc="28000DE2">
      <w:start w:val="1"/>
      <w:numFmt w:val="upperLetter"/>
      <w:lvlText w:val="%1."/>
      <w:lvlJc w:val="left"/>
      <w:pPr>
        <w:ind w:left="1080" w:hanging="360"/>
      </w:pPr>
      <w:rPr>
        <w:rFonts w:hint="default"/>
        <w:b/>
        <w:sz w:val="22"/>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21"/>
    <w:rsid w:val="00004670"/>
    <w:rsid w:val="000135E8"/>
    <w:rsid w:val="00015CBD"/>
    <w:rsid w:val="000203E8"/>
    <w:rsid w:val="0004040F"/>
    <w:rsid w:val="0006174E"/>
    <w:rsid w:val="00072562"/>
    <w:rsid w:val="00081ED7"/>
    <w:rsid w:val="0008789A"/>
    <w:rsid w:val="00093EEA"/>
    <w:rsid w:val="000C52DE"/>
    <w:rsid w:val="000D4BBE"/>
    <w:rsid w:val="000D4C2D"/>
    <w:rsid w:val="000D647C"/>
    <w:rsid w:val="000E06BE"/>
    <w:rsid w:val="000E1408"/>
    <w:rsid w:val="00120B0A"/>
    <w:rsid w:val="0012362C"/>
    <w:rsid w:val="00133497"/>
    <w:rsid w:val="00136938"/>
    <w:rsid w:val="00150E9D"/>
    <w:rsid w:val="001C2104"/>
    <w:rsid w:val="001D5F57"/>
    <w:rsid w:val="001E2381"/>
    <w:rsid w:val="001F5A43"/>
    <w:rsid w:val="0020162C"/>
    <w:rsid w:val="00204D31"/>
    <w:rsid w:val="00205D9D"/>
    <w:rsid w:val="002151A7"/>
    <w:rsid w:val="00220D2D"/>
    <w:rsid w:val="00227E2B"/>
    <w:rsid w:val="00240FEB"/>
    <w:rsid w:val="0025684C"/>
    <w:rsid w:val="00263D80"/>
    <w:rsid w:val="00266BB5"/>
    <w:rsid w:val="00267AC3"/>
    <w:rsid w:val="002714B8"/>
    <w:rsid w:val="0028612D"/>
    <w:rsid w:val="002B3C41"/>
    <w:rsid w:val="002E0788"/>
    <w:rsid w:val="0031341C"/>
    <w:rsid w:val="00323CB8"/>
    <w:rsid w:val="00340609"/>
    <w:rsid w:val="003536DF"/>
    <w:rsid w:val="00361E65"/>
    <w:rsid w:val="0037525B"/>
    <w:rsid w:val="00393ECD"/>
    <w:rsid w:val="003B14EA"/>
    <w:rsid w:val="003B1D29"/>
    <w:rsid w:val="003C3702"/>
    <w:rsid w:val="003C7D52"/>
    <w:rsid w:val="003F0729"/>
    <w:rsid w:val="003F595F"/>
    <w:rsid w:val="00401C85"/>
    <w:rsid w:val="0040657D"/>
    <w:rsid w:val="00411954"/>
    <w:rsid w:val="00413B26"/>
    <w:rsid w:val="00433924"/>
    <w:rsid w:val="00451650"/>
    <w:rsid w:val="004912B5"/>
    <w:rsid w:val="004A5785"/>
    <w:rsid w:val="004B21E7"/>
    <w:rsid w:val="004C1F2C"/>
    <w:rsid w:val="004C32D3"/>
    <w:rsid w:val="004D64A9"/>
    <w:rsid w:val="004D7359"/>
    <w:rsid w:val="004E7D23"/>
    <w:rsid w:val="004F3DE3"/>
    <w:rsid w:val="00505DFF"/>
    <w:rsid w:val="005106D7"/>
    <w:rsid w:val="00515D55"/>
    <w:rsid w:val="00517AF2"/>
    <w:rsid w:val="005252F7"/>
    <w:rsid w:val="005257B1"/>
    <w:rsid w:val="00525F88"/>
    <w:rsid w:val="00535840"/>
    <w:rsid w:val="005414C9"/>
    <w:rsid w:val="00542FE2"/>
    <w:rsid w:val="00547D8C"/>
    <w:rsid w:val="005853DD"/>
    <w:rsid w:val="00594BF8"/>
    <w:rsid w:val="005C5C5E"/>
    <w:rsid w:val="005D42CD"/>
    <w:rsid w:val="005F317C"/>
    <w:rsid w:val="005F3BC8"/>
    <w:rsid w:val="005F3DEB"/>
    <w:rsid w:val="0060798C"/>
    <w:rsid w:val="00621907"/>
    <w:rsid w:val="006478EB"/>
    <w:rsid w:val="006504E8"/>
    <w:rsid w:val="00654503"/>
    <w:rsid w:val="006643E2"/>
    <w:rsid w:val="006917B3"/>
    <w:rsid w:val="00695550"/>
    <w:rsid w:val="006A3F5E"/>
    <w:rsid w:val="006C5DAF"/>
    <w:rsid w:val="006D6089"/>
    <w:rsid w:val="006E4083"/>
    <w:rsid w:val="006E4DAC"/>
    <w:rsid w:val="006E6D10"/>
    <w:rsid w:val="00700DFF"/>
    <w:rsid w:val="00701F01"/>
    <w:rsid w:val="00726208"/>
    <w:rsid w:val="0073108F"/>
    <w:rsid w:val="007634BB"/>
    <w:rsid w:val="00786B12"/>
    <w:rsid w:val="007927DA"/>
    <w:rsid w:val="007A5190"/>
    <w:rsid w:val="007A76B6"/>
    <w:rsid w:val="007A7CBE"/>
    <w:rsid w:val="007C027E"/>
    <w:rsid w:val="007C31A0"/>
    <w:rsid w:val="007C4FAF"/>
    <w:rsid w:val="007E7D74"/>
    <w:rsid w:val="00815C54"/>
    <w:rsid w:val="00867F69"/>
    <w:rsid w:val="008700A5"/>
    <w:rsid w:val="008801BA"/>
    <w:rsid w:val="00883343"/>
    <w:rsid w:val="008969E5"/>
    <w:rsid w:val="008A26A0"/>
    <w:rsid w:val="008E35C4"/>
    <w:rsid w:val="008E5479"/>
    <w:rsid w:val="00941901"/>
    <w:rsid w:val="009547DE"/>
    <w:rsid w:val="0096571F"/>
    <w:rsid w:val="0096726D"/>
    <w:rsid w:val="00976823"/>
    <w:rsid w:val="00986521"/>
    <w:rsid w:val="009C0640"/>
    <w:rsid w:val="009D0B97"/>
    <w:rsid w:val="009D16B3"/>
    <w:rsid w:val="009D7B8A"/>
    <w:rsid w:val="009F3E95"/>
    <w:rsid w:val="00A17525"/>
    <w:rsid w:val="00A26B46"/>
    <w:rsid w:val="00A2754F"/>
    <w:rsid w:val="00A515A1"/>
    <w:rsid w:val="00AA3F32"/>
    <w:rsid w:val="00AB7376"/>
    <w:rsid w:val="00AC7454"/>
    <w:rsid w:val="00AD4C9E"/>
    <w:rsid w:val="00AD6983"/>
    <w:rsid w:val="00AE1268"/>
    <w:rsid w:val="00AE4A76"/>
    <w:rsid w:val="00AF1C91"/>
    <w:rsid w:val="00AF5CD7"/>
    <w:rsid w:val="00AF5F1B"/>
    <w:rsid w:val="00B17A2C"/>
    <w:rsid w:val="00B44841"/>
    <w:rsid w:val="00B51FA1"/>
    <w:rsid w:val="00B7318E"/>
    <w:rsid w:val="00B82BE6"/>
    <w:rsid w:val="00BB30F3"/>
    <w:rsid w:val="00BB4F9C"/>
    <w:rsid w:val="00BC196A"/>
    <w:rsid w:val="00BE2778"/>
    <w:rsid w:val="00BF01F9"/>
    <w:rsid w:val="00C137F1"/>
    <w:rsid w:val="00C55328"/>
    <w:rsid w:val="00C633D8"/>
    <w:rsid w:val="00CA6D97"/>
    <w:rsid w:val="00CD146E"/>
    <w:rsid w:val="00CD3471"/>
    <w:rsid w:val="00CD510B"/>
    <w:rsid w:val="00CE2D5B"/>
    <w:rsid w:val="00D042F9"/>
    <w:rsid w:val="00D12A2F"/>
    <w:rsid w:val="00D321A0"/>
    <w:rsid w:val="00D414AA"/>
    <w:rsid w:val="00D41F7F"/>
    <w:rsid w:val="00D51E96"/>
    <w:rsid w:val="00D75D69"/>
    <w:rsid w:val="00DE0E55"/>
    <w:rsid w:val="00DE5358"/>
    <w:rsid w:val="00DF30EF"/>
    <w:rsid w:val="00DF64DE"/>
    <w:rsid w:val="00E0335B"/>
    <w:rsid w:val="00E04A69"/>
    <w:rsid w:val="00E13F88"/>
    <w:rsid w:val="00E21986"/>
    <w:rsid w:val="00E33039"/>
    <w:rsid w:val="00E420B1"/>
    <w:rsid w:val="00E42F38"/>
    <w:rsid w:val="00E534BF"/>
    <w:rsid w:val="00E758D3"/>
    <w:rsid w:val="00E90ED8"/>
    <w:rsid w:val="00EA063F"/>
    <w:rsid w:val="00EA2EF6"/>
    <w:rsid w:val="00EB19E9"/>
    <w:rsid w:val="00EF2D52"/>
    <w:rsid w:val="00EF4F11"/>
    <w:rsid w:val="00F052B0"/>
    <w:rsid w:val="00F05987"/>
    <w:rsid w:val="00F23BE3"/>
    <w:rsid w:val="00F6767E"/>
    <w:rsid w:val="00F74227"/>
    <w:rsid w:val="00F930BD"/>
    <w:rsid w:val="00FC093B"/>
    <w:rsid w:val="00FD3AD1"/>
    <w:rsid w:val="00FF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F236B-86BE-4DDE-9831-67B74264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521"/>
    <w:pPr>
      <w:ind w:left="720"/>
      <w:contextualSpacing/>
    </w:pPr>
  </w:style>
  <w:style w:type="paragraph" w:styleId="BalloonText">
    <w:name w:val="Balloon Text"/>
    <w:basedOn w:val="Normal"/>
    <w:link w:val="BalloonTextChar"/>
    <w:uiPriority w:val="99"/>
    <w:semiHidden/>
    <w:unhideWhenUsed/>
    <w:rsid w:val="0024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AdminIFAD</dc:creator>
  <cp:keywords/>
  <dc:description/>
  <cp:lastModifiedBy>IFAD Admin Coordinator</cp:lastModifiedBy>
  <cp:revision>3</cp:revision>
  <cp:lastPrinted>2018-03-02T19:37:00Z</cp:lastPrinted>
  <dcterms:created xsi:type="dcterms:W3CDTF">2018-03-19T18:34:00Z</dcterms:created>
  <dcterms:modified xsi:type="dcterms:W3CDTF">2018-03-19T18:37:00Z</dcterms:modified>
</cp:coreProperties>
</file>